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961A1" w14:textId="77777777" w:rsidR="002C2E29" w:rsidRPr="0000131B" w:rsidRDefault="004033D8" w:rsidP="00A443CF">
      <w:pPr>
        <w:pStyle w:val="HeadHatzaotHok"/>
        <w:jc w:val="right"/>
        <w:rPr>
          <w:b w:val="0"/>
          <w:bCs w:val="0"/>
          <w:szCs w:val="20"/>
        </w:rPr>
      </w:pPr>
      <w:bookmarkStart w:id="0" w:name="_GoBack"/>
      <w:bookmarkEnd w:id="0"/>
      <w:r w:rsidRPr="0000131B">
        <w:rPr>
          <w:rFonts w:hint="cs"/>
          <w:b w:val="0"/>
          <w:bCs w:val="0"/>
          <w:szCs w:val="20"/>
          <w:rtl/>
        </w:rPr>
        <w:t xml:space="preserve">מספר פנימי: </w:t>
      </w:r>
      <w:bookmarkStart w:id="1" w:name="LGS_Internal_ID"/>
      <w:r>
        <w:rPr>
          <w:rFonts w:hint="cs"/>
          <w:b w:val="0"/>
          <w:bCs w:val="0"/>
          <w:szCs w:val="20"/>
          <w:rtl/>
        </w:rPr>
        <w:t>562528</w:t>
      </w:r>
      <w:bookmarkEnd w:id="1"/>
    </w:p>
    <w:p w14:paraId="7F6961A2" w14:textId="57B2426D" w:rsidR="00E13C27" w:rsidRPr="00DB7060" w:rsidRDefault="00E13C27" w:rsidP="00A443CF">
      <w:pPr>
        <w:pStyle w:val="HeadHatzaotHok"/>
        <w:rPr>
          <w:sz w:val="28"/>
          <w:szCs w:val="28"/>
          <w:rtl/>
        </w:rPr>
      </w:pPr>
      <w:r w:rsidRPr="00DB7060">
        <w:rPr>
          <w:rFonts w:hint="cs"/>
          <w:sz w:val="28"/>
          <w:szCs w:val="28"/>
          <w:rtl/>
        </w:rPr>
        <w:t xml:space="preserve">הכנסת </w:t>
      </w:r>
      <w:bookmarkStart w:id="2" w:name="LGS_Knesset_Num"/>
      <w:r w:rsidR="00B024A4">
        <w:rPr>
          <w:sz w:val="28"/>
          <w:szCs w:val="28"/>
          <w:rtl/>
        </w:rPr>
        <w:t>העשרים</w:t>
      </w:r>
      <w:bookmarkEnd w:id="2"/>
    </w:p>
    <w:p w14:paraId="7F6961A3" w14:textId="77777777" w:rsidR="00E13C27" w:rsidRPr="00F67051" w:rsidRDefault="00E13C27" w:rsidP="00E13C27">
      <w:pPr>
        <w:rPr>
          <w:rFonts w:cs="David"/>
          <w:b/>
          <w:bCs/>
          <w:sz w:val="26"/>
          <w:szCs w:val="26"/>
          <w:rtl/>
        </w:rPr>
      </w:pPr>
    </w:p>
    <w:p w14:paraId="7F6961AA" w14:textId="29D8C657" w:rsidR="00E13C27" w:rsidRPr="00CF1AA2" w:rsidRDefault="008F6665" w:rsidP="008D6DAB">
      <w:pPr>
        <w:pStyle w:val="David"/>
        <w:spacing w:line="360" w:lineRule="auto"/>
        <w:ind w:left="3544"/>
        <w:rPr>
          <w:b/>
          <w:bCs/>
          <w:rtl/>
        </w:rPr>
      </w:pPr>
      <w:bookmarkStart w:id="3" w:name="LGS_Initiators_List"/>
      <w:r>
        <w:rPr>
          <w:b/>
          <w:bCs/>
          <w:rtl/>
        </w:rPr>
        <w:t>יוזמים:      חברי הכנסת</w:t>
      </w:r>
      <w:bookmarkEnd w:id="3"/>
      <w:r w:rsidR="00B35784" w:rsidRPr="00F67051">
        <w:rPr>
          <w:b/>
          <w:bCs/>
        </w:rPr>
        <w:tab/>
      </w:r>
      <w:bookmarkStart w:id="4" w:name="LGS_PM_Names"/>
      <w:r>
        <w:rPr>
          <w:rFonts w:hint="cs"/>
          <w:b/>
          <w:bCs/>
          <w:rtl/>
        </w:rPr>
        <w:t>תמר זנדברג</w:t>
      </w:r>
      <w:r>
        <w:br/>
      </w:r>
      <w:r>
        <w:rPr>
          <w:rFonts w:hint="cs"/>
          <w:b/>
          <w:bCs/>
          <w:rtl/>
        </w:rPr>
        <w:t xml:space="preserve"> </w:t>
      </w:r>
      <w:r>
        <w:tab/>
      </w:r>
      <w:r>
        <w:tab/>
      </w:r>
      <w:r>
        <w:tab/>
      </w:r>
      <w:r>
        <w:tab/>
      </w:r>
      <w:r>
        <w:rPr>
          <w:rFonts w:hint="cs"/>
          <w:b/>
          <w:bCs/>
          <w:rtl/>
        </w:rPr>
        <w:t>אילן גילאון</w:t>
      </w:r>
      <w:r>
        <w:br/>
      </w:r>
      <w:r>
        <w:rPr>
          <w:rFonts w:hint="cs"/>
          <w:b/>
          <w:bCs/>
          <w:rtl/>
        </w:rPr>
        <w:t xml:space="preserve"> </w:t>
      </w:r>
      <w:r>
        <w:tab/>
      </w:r>
      <w:r>
        <w:tab/>
      </w:r>
      <w:r>
        <w:tab/>
      </w:r>
      <w:r>
        <w:tab/>
      </w:r>
      <w:r>
        <w:rPr>
          <w:rFonts w:hint="cs"/>
          <w:b/>
          <w:bCs/>
          <w:rtl/>
        </w:rPr>
        <w:t>זהבה גלאון</w:t>
      </w:r>
      <w:bookmarkStart w:id="5" w:name="LGS_Join_List"/>
      <w:bookmarkEnd w:id="4"/>
      <w:r w:rsidR="007D585A">
        <w:rPr>
          <w:rtl/>
        </w:rPr>
        <w:t xml:space="preserve"> </w:t>
      </w:r>
      <w:bookmarkEnd w:id="5"/>
      <w:r w:rsidR="002200A1" w:rsidRPr="00CF1AA2">
        <w:rPr>
          <w:rFonts w:hint="cs"/>
          <w:rtl/>
        </w:rPr>
        <w:tab/>
      </w:r>
      <w:bookmarkStart w:id="6" w:name="LGS_PM_NamesJoin"/>
      <w:r w:rsidR="007D585A">
        <w:rPr>
          <w:rFonts w:hint="cs"/>
          <w:rtl/>
        </w:rPr>
        <w:t xml:space="preserve"> </w:t>
      </w:r>
      <w:bookmarkEnd w:id="6"/>
    </w:p>
    <w:p w14:paraId="7F6961AB" w14:textId="1A02760E" w:rsidR="00E13C27" w:rsidRPr="00E06736" w:rsidRDefault="0014195F" w:rsidP="008D6DAB">
      <w:pPr>
        <w:pStyle w:val="David"/>
        <w:spacing w:line="360" w:lineRule="auto"/>
        <w:ind w:left="3544"/>
        <w:rPr>
          <w:rtl/>
        </w:rPr>
      </w:pPr>
      <w:r w:rsidRPr="00CF1AA2">
        <w:rPr>
          <w:b/>
          <w:bCs/>
          <w:noProof/>
          <w:rtl/>
          <w:lang w:eastAsia="en-US"/>
        </w:rPr>
        <mc:AlternateContent>
          <mc:Choice Requires="wps">
            <w:drawing>
              <wp:anchor distT="0" distB="0" distL="114300" distR="114300" simplePos="0" relativeHeight="251658752" behindDoc="0" locked="0" layoutInCell="1" allowOverlap="1" wp14:anchorId="7F6961CE" wp14:editId="7F6961CF">
                <wp:simplePos x="0" y="0"/>
                <wp:positionH relativeFrom="column">
                  <wp:posOffset>1270</wp:posOffset>
                </wp:positionH>
                <wp:positionV relativeFrom="paragraph">
                  <wp:posOffset>47625</wp:posOffset>
                </wp:positionV>
                <wp:extent cx="3879215" cy="17145"/>
                <wp:effectExtent l="0" t="0" r="0" b="0"/>
                <wp:wrapNone/>
                <wp:docPr id="1"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879215" cy="17145"/>
                        </a:xfrm>
                        <a:custGeom>
                          <a:avLst/>
                          <a:gdLst>
                            <a:gd name="T0" fmla="*/ 0 w 6109"/>
                            <a:gd name="T1" fmla="*/ 27 h 27"/>
                            <a:gd name="T2" fmla="*/ 6109 w 6109"/>
                            <a:gd name="T3" fmla="*/ 0 h 27"/>
                          </a:gdLst>
                          <a:ahLst/>
                          <a:cxnLst>
                            <a:cxn ang="0">
                              <a:pos x="T0" y="T1"/>
                            </a:cxn>
                            <a:cxn ang="0">
                              <a:pos x="T2" y="T3"/>
                            </a:cxn>
                          </a:cxnLst>
                          <a:rect l="0" t="0" r="r" b="b"/>
                          <a:pathLst>
                            <a:path w="6109" h="27">
                              <a:moveTo>
                                <a:pt x="0" y="27"/>
                              </a:moveTo>
                              <a:lnTo>
                                <a:pt x="610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w15="http://schemas.microsoft.com/office/word/2012/wordml">
            <w:pict>
              <v:polyline id="Freeform 7"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6109,27" o:spid="_x0000_s1026" filled="f" points=".1pt,5.1pt,305.55pt,3.75pt" w14:anchorId="21D2837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">
                <v:path arrowok="t" o:connecttype="custom" o:connectlocs="0,17145;3879215,0" o:connectangles="0,0"/>
              </v:polyline>
            </w:pict>
          </mc:Fallback>
        </mc:AlternateContent>
      </w:r>
      <w:r w:rsidR="00E13C27" w:rsidRPr="00E06736">
        <w:rPr>
          <w:rFonts w:hint="cs"/>
          <w:rtl/>
        </w:rPr>
        <w:tab/>
      </w:r>
      <w:r w:rsidR="00416B4D">
        <w:tab/>
      </w:r>
      <w:r w:rsidR="00FA5E88">
        <w:tab/>
      </w:r>
      <w:r w:rsidR="00E13C27" w:rsidRPr="00E06736">
        <w:rPr>
          <w:rFonts w:hint="cs"/>
          <w:rtl/>
        </w:rPr>
        <w:tab/>
      </w:r>
      <w:r w:rsidR="00E06736" w:rsidRPr="00E06736">
        <w:tab/>
      </w:r>
      <w:bookmarkStart w:id="7" w:name="Private_Number"/>
      <w:r>
        <w:rPr>
          <w:rFonts w:hint="cs"/>
          <w:rtl/>
        </w:rPr>
        <w:t>פ/198/20</w:t>
      </w:r>
      <w:bookmarkEnd w:id="7"/>
      <w:r w:rsidR="00E13C27" w:rsidRPr="00E06736">
        <w:rPr>
          <w:rFonts w:hint="cs"/>
          <w:rtl/>
        </w:rPr>
        <w:tab/>
      </w:r>
      <w:r w:rsidR="00E13C27" w:rsidRPr="00E06736">
        <w:rPr>
          <w:rFonts w:hint="cs"/>
          <w:rtl/>
        </w:rPr>
        <w:tab/>
      </w:r>
      <w:r w:rsidR="00E13C27" w:rsidRPr="00E06736">
        <w:rPr>
          <w:rFonts w:hint="cs"/>
          <w:rtl/>
        </w:rPr>
        <w:tab/>
      </w:r>
    </w:p>
    <w:p w14:paraId="7F6961AE" w14:textId="5E4A9F82" w:rsidR="00E13C27" w:rsidRDefault="00A443CF" w:rsidP="008D6DAB">
      <w:pPr>
        <w:pStyle w:val="HeadHatzaotHok"/>
        <w:rPr>
          <w:rtl/>
        </w:rPr>
      </w:pPr>
      <w:bookmarkStart w:id="8" w:name="LGS_Subject"/>
      <w:r>
        <w:rPr>
          <w:rFonts w:hint="cs"/>
          <w:rtl/>
        </w:rPr>
        <w:t xml:space="preserve">הצעת חוק המתווכים במקרקעין (תיקון </w:t>
      </w:r>
      <w:r w:rsidR="008D6DAB">
        <w:rPr>
          <w:rFonts w:hint="eastAsia"/>
          <w:rtl/>
        </w:rPr>
        <w:t>–</w:t>
      </w:r>
      <w:r>
        <w:rPr>
          <w:rFonts w:hint="cs"/>
          <w:rtl/>
        </w:rPr>
        <w:t xml:space="preserve"> אחריות לתשלום דמי תיווך), התשע"ה</w:t>
      </w:r>
      <w:r w:rsidR="008D6DAB">
        <w:rPr>
          <w:rFonts w:hint="eastAsia"/>
          <w:rtl/>
        </w:rPr>
        <w:t>–</w:t>
      </w:r>
      <w:r>
        <w:rPr>
          <w:rFonts w:hint="cs"/>
          <w:rtl/>
        </w:rPr>
        <w:t>2015</w:t>
      </w:r>
      <w:bookmarkEnd w:id="8"/>
    </w:p>
    <w:tbl>
      <w:tblPr>
        <w:bidiVisual/>
        <w:tblW w:w="9638" w:type="dxa"/>
        <w:tblLayout w:type="fixed"/>
        <w:tblCellMar>
          <w:top w:w="57" w:type="dxa"/>
          <w:left w:w="0" w:type="dxa"/>
          <w:bottom w:w="57" w:type="dxa"/>
          <w:right w:w="0" w:type="dxa"/>
        </w:tblCellMar>
        <w:tblLook w:val="01E0" w:firstRow="1" w:lastRow="1" w:firstColumn="1" w:lastColumn="1" w:noHBand="0" w:noVBand="0"/>
      </w:tblPr>
      <w:tblGrid>
        <w:gridCol w:w="1871"/>
        <w:gridCol w:w="624"/>
        <w:gridCol w:w="7143"/>
      </w:tblGrid>
      <w:tr w:rsidR="00A23894" w14:paraId="11AD37BC" w14:textId="77777777" w:rsidTr="00173CA2">
        <w:trPr>
          <w:cantSplit/>
        </w:trPr>
        <w:tc>
          <w:tcPr>
            <w:tcW w:w="1871" w:type="dxa"/>
          </w:tcPr>
          <w:p w14:paraId="4426F29E" w14:textId="77777777" w:rsidR="00A23894" w:rsidRDefault="00A23894" w:rsidP="00173CA2">
            <w:pPr>
              <w:pStyle w:val="TableSideHeading"/>
              <w:keepLines w:val="0"/>
            </w:pPr>
            <w:r>
              <w:rPr>
                <w:rtl/>
              </w:rPr>
              <w:t>תיקון סעיף 1</w:t>
            </w:r>
          </w:p>
        </w:tc>
        <w:tc>
          <w:tcPr>
            <w:tcW w:w="624" w:type="dxa"/>
          </w:tcPr>
          <w:p w14:paraId="25368266" w14:textId="77777777" w:rsidR="00A23894" w:rsidRDefault="00A23894" w:rsidP="00173CA2">
            <w:pPr>
              <w:pStyle w:val="TableText"/>
              <w:keepLines w:val="0"/>
            </w:pPr>
            <w:r>
              <w:rPr>
                <w:rtl/>
              </w:rPr>
              <w:t>1.</w:t>
            </w:r>
          </w:p>
        </w:tc>
        <w:tc>
          <w:tcPr>
            <w:tcW w:w="7143" w:type="dxa"/>
          </w:tcPr>
          <w:p w14:paraId="37354538" w14:textId="51F82629" w:rsidR="00A23894" w:rsidRPr="00A833B0" w:rsidRDefault="00A23894" w:rsidP="00173CA2">
            <w:pPr>
              <w:pStyle w:val="TableBlock"/>
            </w:pPr>
            <w:r w:rsidRPr="00A833B0">
              <w:rPr>
                <w:rtl/>
              </w:rPr>
              <w:t xml:space="preserve">בחוק המתווכים במקרקעין, </w:t>
            </w:r>
            <w:r>
              <w:rPr>
                <w:rtl/>
              </w:rPr>
              <w:t>ה</w:t>
            </w:r>
            <w:r w:rsidRPr="00A833B0">
              <w:rPr>
                <w:rtl/>
              </w:rPr>
              <w:t>תשנ"ו</w:t>
            </w:r>
            <w:r>
              <w:rPr>
                <w:rtl/>
              </w:rPr>
              <w:t>–</w:t>
            </w:r>
            <w:r w:rsidRPr="00A833B0">
              <w:rPr>
                <w:rtl/>
              </w:rPr>
              <w:t>1996</w:t>
            </w:r>
            <w:r w:rsidRPr="00A833B0">
              <w:rPr>
                <w:szCs w:val="20"/>
                <w:rtl/>
              </w:rPr>
              <w:footnoteReference w:id="2"/>
            </w:r>
            <w:r w:rsidR="00C0293A">
              <w:rPr>
                <w:rFonts w:hint="cs"/>
                <w:rtl/>
              </w:rPr>
              <w:t xml:space="preserve"> (להלן – החוק העיקרי)</w:t>
            </w:r>
            <w:r w:rsidRPr="00A833B0">
              <w:rPr>
                <w:rtl/>
              </w:rPr>
              <w:t xml:space="preserve">, בסעיף </w:t>
            </w:r>
            <w:r w:rsidR="00794FC7">
              <w:rPr>
                <w:rFonts w:hint="cs"/>
                <w:rtl/>
              </w:rPr>
              <w:t>,</w:t>
            </w:r>
            <w:r w:rsidRPr="00A833B0">
              <w:rPr>
                <w:rtl/>
              </w:rPr>
              <w:t>1 בהגדרה "לקוח", במקום "בין אם שילם דמי תיווך ובין אם לאו" יבוא "המשלם דמי תיווך".</w:t>
            </w:r>
          </w:p>
        </w:tc>
      </w:tr>
      <w:tr w:rsidR="00A23894" w14:paraId="14668A94" w14:textId="77777777" w:rsidTr="00173CA2">
        <w:trPr>
          <w:cantSplit/>
        </w:trPr>
        <w:tc>
          <w:tcPr>
            <w:tcW w:w="1871" w:type="dxa"/>
          </w:tcPr>
          <w:p w14:paraId="3D3FD83A" w14:textId="53E327DE" w:rsidR="00A23894" w:rsidRDefault="00A23894" w:rsidP="00173CA2">
            <w:pPr>
              <w:pStyle w:val="TableSideHeading"/>
              <w:keepLines w:val="0"/>
            </w:pPr>
            <w:r>
              <w:rPr>
                <w:rtl/>
              </w:rPr>
              <w:t>תיקון סעיף 14</w:t>
            </w:r>
          </w:p>
        </w:tc>
        <w:tc>
          <w:tcPr>
            <w:tcW w:w="624" w:type="dxa"/>
          </w:tcPr>
          <w:p w14:paraId="5556F3FF" w14:textId="77777777" w:rsidR="00A23894" w:rsidRDefault="00A23894" w:rsidP="00173CA2">
            <w:pPr>
              <w:pStyle w:val="TableText"/>
              <w:keepLines w:val="0"/>
            </w:pPr>
            <w:r>
              <w:rPr>
                <w:rtl/>
              </w:rPr>
              <w:t>2.</w:t>
            </w:r>
          </w:p>
        </w:tc>
        <w:tc>
          <w:tcPr>
            <w:tcW w:w="7143" w:type="dxa"/>
          </w:tcPr>
          <w:p w14:paraId="03DB700E" w14:textId="77777777" w:rsidR="00A23894" w:rsidRPr="00466DC7" w:rsidRDefault="00A23894" w:rsidP="00173CA2">
            <w:pPr>
              <w:pStyle w:val="TableHead"/>
              <w:jc w:val="both"/>
              <w:rPr>
                <w:b w:val="0"/>
                <w:bCs w:val="0"/>
              </w:rPr>
            </w:pPr>
            <w:r>
              <w:rPr>
                <w:b w:val="0"/>
                <w:bCs w:val="0"/>
                <w:rtl/>
              </w:rPr>
              <w:t>בסעיף 14 לחוק העיקרי, אחרי סעיף קטן (ב) יבוא:</w:t>
            </w:r>
          </w:p>
        </w:tc>
      </w:tr>
      <w:tr w:rsidR="00A23894" w14:paraId="359B4243" w14:textId="77777777" w:rsidTr="00173CA2">
        <w:trPr>
          <w:cantSplit/>
        </w:trPr>
        <w:tc>
          <w:tcPr>
            <w:tcW w:w="1871" w:type="dxa"/>
          </w:tcPr>
          <w:p w14:paraId="3CDEF9CD" w14:textId="77777777" w:rsidR="00A23894" w:rsidRPr="00C93083" w:rsidRDefault="00A23894" w:rsidP="00173CA2">
            <w:pPr>
              <w:pStyle w:val="TableSideHeading"/>
              <w:keepLines w:val="0"/>
            </w:pPr>
          </w:p>
        </w:tc>
        <w:tc>
          <w:tcPr>
            <w:tcW w:w="624" w:type="dxa"/>
          </w:tcPr>
          <w:p w14:paraId="5122037D" w14:textId="77777777" w:rsidR="00A23894" w:rsidRDefault="00A23894" w:rsidP="00173CA2">
            <w:pPr>
              <w:pStyle w:val="TableText"/>
              <w:keepLines w:val="0"/>
            </w:pPr>
          </w:p>
        </w:tc>
        <w:tc>
          <w:tcPr>
            <w:tcW w:w="7143" w:type="dxa"/>
          </w:tcPr>
          <w:p w14:paraId="20ECC055" w14:textId="7B29E71C" w:rsidR="00A23894" w:rsidRPr="00C34DE2" w:rsidRDefault="00A23894" w:rsidP="00794FC7">
            <w:pPr>
              <w:pStyle w:val="TableBlock"/>
            </w:pPr>
            <w:r>
              <w:rPr>
                <w:rtl/>
              </w:rPr>
              <w:t xml:space="preserve">"(ג)    </w:t>
            </w:r>
            <w:r w:rsidR="00C0293A">
              <w:rPr>
                <w:rFonts w:hint="cs"/>
                <w:rtl/>
              </w:rPr>
              <w:t>דמי תיווך ישולמו</w:t>
            </w:r>
            <w:r>
              <w:rPr>
                <w:rtl/>
              </w:rPr>
              <w:t xml:space="preserve"> באופן שווה על</w:t>
            </w:r>
            <w:r w:rsidR="00794FC7">
              <w:rPr>
                <w:rFonts w:hint="cs"/>
                <w:rtl/>
              </w:rPr>
              <w:t xml:space="preserve"> </w:t>
            </w:r>
            <w:r>
              <w:rPr>
                <w:rtl/>
              </w:rPr>
              <w:t>ידי הצדדים שהתקשרו בהסכם המחייב."</w:t>
            </w:r>
          </w:p>
        </w:tc>
      </w:tr>
    </w:tbl>
    <w:p w14:paraId="2049E5D3" w14:textId="77777777" w:rsidR="00A23894" w:rsidRDefault="00A23894" w:rsidP="00A23894">
      <w:pPr>
        <w:pStyle w:val="HeadDivreiHesber"/>
        <w:spacing w:before="0" w:after="0"/>
        <w:rPr>
          <w:rtl/>
        </w:rPr>
      </w:pPr>
    </w:p>
    <w:p w14:paraId="4E028F31" w14:textId="77777777" w:rsidR="00A23894" w:rsidRDefault="00A23894" w:rsidP="00A23894">
      <w:pPr>
        <w:pStyle w:val="HeadDivreiHesber"/>
        <w:spacing w:before="0" w:after="0"/>
        <w:rPr>
          <w:rtl/>
        </w:rPr>
      </w:pPr>
      <w:r>
        <w:rPr>
          <w:rtl/>
        </w:rPr>
        <w:t>דברי הסבר</w:t>
      </w:r>
    </w:p>
    <w:p w14:paraId="533C25D6" w14:textId="7C515804" w:rsidR="00A23894" w:rsidRPr="005F2C57" w:rsidRDefault="00A23894" w:rsidP="00C0293A">
      <w:pPr>
        <w:pStyle w:val="Hesber"/>
        <w:rPr>
          <w:rtl/>
        </w:rPr>
      </w:pPr>
      <w:r w:rsidRPr="00082172">
        <w:rPr>
          <w:rtl/>
        </w:rPr>
        <w:t>מחירי הדיור בישראל עולים מדי שנה, ואיתם דמי התיווך בכל עסקה. בהתאם לנתונים של האגף למידע וניתוח כלכלי של משרד הבינוי מיום 24 באוקטובר 2012, מספר שוכרי הדירות עולה מדי שנה, ובערים מרכזיות עומד על מעל 60%. אלו נאלצים לשלם תשלום של שכר דירה של חודש שלם בבוא</w:t>
      </w:r>
      <w:r w:rsidRPr="005F2C57">
        <w:rPr>
          <w:rtl/>
        </w:rPr>
        <w:t>ם לשכור ממתווך. בשל ההיצע המוגבל של הדירות להשכרה, העלייה במספר שוכרי הדירות והשוק הלא מוסדר, מתווכים פונים אל בעלי הדירה ומציעים את שירותיהם בתמורה לתשלום דמי התיווך אשר יושת על השוכר בלבד, למרות שאלו נהנים משירותי התיווך לא פחות, ואולי אף יותר מהשוכרים אשר לרוב כלל לא הזמינו את השירות. תופעה דומה קיימת אף בשוק המכירה והקניה של הדירות, כאשר לרוב שכר המתווך מושת באופן לא שוויוני על הקונה בלבד.</w:t>
      </w:r>
    </w:p>
    <w:p w14:paraId="6086C0D1" w14:textId="77777777" w:rsidR="00403C38" w:rsidRDefault="00A23894" w:rsidP="00654729">
      <w:pPr>
        <w:pStyle w:val="Hesber"/>
        <w:rPr>
          <w:rtl/>
        </w:rPr>
      </w:pPr>
      <w:r w:rsidRPr="00082172">
        <w:rPr>
          <w:rtl/>
        </w:rPr>
        <w:t>הצעה זו מציעה לחלק את האחריות לתשלום דמי התיווך על כל הצדדים המעורבים בעסקה באופן שווה.</w:t>
      </w:r>
    </w:p>
    <w:p w14:paraId="7F6961CB" w14:textId="5B1280FC" w:rsidR="00E13C27" w:rsidRDefault="00A23894" w:rsidP="00794FC7">
      <w:pPr>
        <w:pStyle w:val="Hesber"/>
        <w:rPr>
          <w:rtl/>
        </w:rPr>
      </w:pPr>
      <w:r w:rsidRPr="005F2C57">
        <w:rPr>
          <w:rFonts w:hint="cs"/>
          <w:rtl/>
        </w:rPr>
        <w:t xml:space="preserve">הצעת חוק </w:t>
      </w:r>
      <w:r w:rsidR="00082172" w:rsidRPr="00082172">
        <w:rPr>
          <w:rFonts w:hint="eastAsia"/>
          <w:rtl/>
        </w:rPr>
        <w:t>זהה</w:t>
      </w:r>
      <w:r w:rsidRPr="00082172">
        <w:rPr>
          <w:rtl/>
        </w:rPr>
        <w:t xml:space="preserve"> הונחה על שולחן הכנסת התשע-עשרה על</w:t>
      </w:r>
      <w:r w:rsidR="00794FC7">
        <w:rPr>
          <w:rFonts w:hint="cs"/>
          <w:rtl/>
        </w:rPr>
        <w:t xml:space="preserve"> </w:t>
      </w:r>
      <w:r w:rsidRPr="00082172">
        <w:rPr>
          <w:rtl/>
        </w:rPr>
        <w:t xml:space="preserve">ידי חברת הכנסת תמר זנדברג וקבוצת חברי </w:t>
      </w:r>
      <w:r w:rsidR="00794FC7">
        <w:rPr>
          <w:rFonts w:hint="cs"/>
          <w:rtl/>
        </w:rPr>
        <w:t>ה</w:t>
      </w:r>
      <w:r w:rsidRPr="00082172">
        <w:rPr>
          <w:rtl/>
        </w:rPr>
        <w:t>כנסת (פ</w:t>
      </w:r>
      <w:r w:rsidRPr="00C0293A">
        <w:rPr>
          <w:rtl/>
        </w:rPr>
        <w:t>/1777/19</w:t>
      </w:r>
      <w:r w:rsidRPr="00082172">
        <w:rPr>
          <w:rFonts w:hint="cs"/>
          <w:rtl/>
        </w:rPr>
        <w:t xml:space="preserve">). </w:t>
      </w:r>
    </w:p>
    <w:p w14:paraId="7F477516" w14:textId="77777777" w:rsidR="008D6DAB" w:rsidRPr="00557D2C" w:rsidRDefault="008D6DAB" w:rsidP="007D273A">
      <w:pPr>
        <w:pStyle w:val="Hesber"/>
        <w:rPr>
          <w:rtl/>
        </w:rPr>
      </w:pPr>
      <w:r w:rsidRPr="00557D2C">
        <w:rPr>
          <w:rtl/>
        </w:rPr>
        <w:t>---------------------------------</w:t>
      </w:r>
    </w:p>
    <w:p w14:paraId="7363D057" w14:textId="77777777" w:rsidR="008D6DAB" w:rsidRPr="00557D2C" w:rsidRDefault="008D6DAB" w:rsidP="007D273A">
      <w:pPr>
        <w:pStyle w:val="Hesber"/>
        <w:rPr>
          <w:rtl/>
        </w:rPr>
      </w:pPr>
      <w:r w:rsidRPr="00557D2C">
        <w:rPr>
          <w:rtl/>
        </w:rPr>
        <w:t>הוגשה ליו"ר הכנסת והסגנים</w:t>
      </w:r>
    </w:p>
    <w:p w14:paraId="573C837A" w14:textId="77777777" w:rsidR="008D6DAB" w:rsidRPr="00557D2C" w:rsidRDefault="008D6DAB" w:rsidP="007D273A">
      <w:pPr>
        <w:pStyle w:val="Hesber"/>
        <w:rPr>
          <w:rtl/>
        </w:rPr>
      </w:pPr>
      <w:r w:rsidRPr="00557D2C">
        <w:rPr>
          <w:rtl/>
        </w:rPr>
        <w:t>והונחה על שולחן הכנסת ביום</w:t>
      </w:r>
    </w:p>
    <w:p w14:paraId="6FD62B9F" w14:textId="0073BFDC" w:rsidR="008D6DAB" w:rsidRPr="00A23894" w:rsidRDefault="008D6DAB" w:rsidP="008D6DAB">
      <w:pPr>
        <w:pStyle w:val="Hesber"/>
        <w:rPr>
          <w:rtl/>
        </w:rPr>
      </w:pPr>
      <w:r w:rsidRPr="00557D2C">
        <w:rPr>
          <w:rFonts w:hint="cs"/>
          <w:rtl/>
        </w:rPr>
        <w:t xml:space="preserve">ט"ו באייר התשע"ה </w:t>
      </w:r>
      <w:r w:rsidRPr="00557D2C">
        <w:rPr>
          <w:rtl/>
        </w:rPr>
        <w:t>–</w:t>
      </w:r>
      <w:r w:rsidRPr="00557D2C">
        <w:rPr>
          <w:rFonts w:hint="cs"/>
          <w:rtl/>
        </w:rPr>
        <w:t xml:space="preserve"> 4.5.15</w:t>
      </w:r>
    </w:p>
    <w:sectPr w:rsidR="008D6DAB" w:rsidRPr="00A23894" w:rsidSect="001207F8">
      <w:footerReference w:type="even" r:id="rId12"/>
      <w:footerReference w:type="default" r:id="rId13"/>
      <w:pgSz w:w="11907" w:h="16840" w:code="9"/>
      <w:pgMar w:top="1134" w:right="1134" w:bottom="1134" w:left="1134" w:header="680" w:footer="680" w:gutter="0"/>
      <w:cols w:space="720"/>
      <w:noEndnote/>
      <w:titlePg/>
      <w:bidi/>
      <w:rtlGutter/>
      <w:docGrid w:linePitch="2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DB026" w14:textId="77777777" w:rsidR="00B61050" w:rsidRDefault="00B61050">
      <w:r>
        <w:separator/>
      </w:r>
    </w:p>
  </w:endnote>
  <w:endnote w:type="continuationSeparator" w:id="0">
    <w:p w14:paraId="104DA03C" w14:textId="77777777" w:rsidR="00B61050" w:rsidRDefault="00B610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Hadasa Roso SL">
    <w:altName w:val="Times New Roman"/>
    <w:charset w:val="00"/>
    <w:family w:val="roman"/>
    <w:pitch w:val="variable"/>
    <w:sig w:usb0="80001827" w:usb1="5000004A" w:usb2="00000020" w:usb3="00000000" w:csb0="0000002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David">
    <w:panose1 w:val="00000000000000000000"/>
    <w:charset w:val="B1"/>
    <w:family w:val="swiss"/>
    <w:pitch w:val="variable"/>
    <w:sig w:usb0="00000801" w:usb1="0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5"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end"/>
    </w:r>
  </w:p>
  <w:p w14:paraId="7F6961D6" w14:textId="77777777" w:rsidR="001A0623" w:rsidRDefault="001A062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961D7" w14:textId="77777777" w:rsidR="001A0623" w:rsidRDefault="001A0623" w:rsidP="001207F8">
    <w:pPr>
      <w:pStyle w:val="a9"/>
      <w:framePr w:wrap="around" w:vAnchor="text" w:hAnchor="text" w:xAlign="center" w:y="1"/>
      <w:rPr>
        <w:rStyle w:val="ab"/>
      </w:rPr>
    </w:pPr>
    <w:r>
      <w:rPr>
        <w:rStyle w:val="ab"/>
        <w:rtl/>
      </w:rPr>
      <w:fldChar w:fldCharType="begin"/>
    </w:r>
    <w:r>
      <w:rPr>
        <w:rStyle w:val="ab"/>
      </w:rPr>
      <w:instrText xml:space="preserve">PAGE  </w:instrText>
    </w:r>
    <w:r>
      <w:rPr>
        <w:rStyle w:val="ab"/>
        <w:rtl/>
      </w:rPr>
      <w:fldChar w:fldCharType="separate"/>
    </w:r>
    <w:r w:rsidR="00C0293A">
      <w:rPr>
        <w:rStyle w:val="ab"/>
        <w:noProof/>
        <w:rtl/>
      </w:rPr>
      <w:t>2</w:t>
    </w:r>
    <w:r>
      <w:rPr>
        <w:rStyle w:val="ab"/>
        <w:rtl/>
      </w:rPr>
      <w:fldChar w:fldCharType="end"/>
    </w:r>
  </w:p>
  <w:p w14:paraId="7F6961D8" w14:textId="77777777" w:rsidR="001A0623" w:rsidRDefault="001A062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FB948" w14:textId="77777777" w:rsidR="00B61050" w:rsidRDefault="00B61050">
      <w:r>
        <w:separator/>
      </w:r>
    </w:p>
  </w:footnote>
  <w:footnote w:type="continuationSeparator" w:id="0">
    <w:p w14:paraId="283F0F33" w14:textId="77777777" w:rsidR="00B61050" w:rsidRDefault="00B61050">
      <w:r>
        <w:continuationSeparator/>
      </w:r>
    </w:p>
  </w:footnote>
  <w:footnote w:type="continuationNotice" w:id="1">
    <w:p w14:paraId="520D94E4" w14:textId="77777777" w:rsidR="00B61050" w:rsidRDefault="00B61050"/>
  </w:footnote>
  <w:footnote w:id="2">
    <w:p w14:paraId="0AEB160D" w14:textId="37464FB5" w:rsidR="00A23894" w:rsidRDefault="00A23894" w:rsidP="00A23894">
      <w:pPr>
        <w:pStyle w:val="a4"/>
      </w:pPr>
      <w:r>
        <w:rPr>
          <w:rStyle w:val="a6"/>
        </w:rPr>
        <w:footnoteRef/>
      </w:r>
      <w:r>
        <w:rPr>
          <w:rtl/>
        </w:rPr>
        <w:t xml:space="preserve"> </w:t>
      </w:r>
      <w:r w:rsidRPr="008657FA">
        <w:rPr>
          <w:sz w:val="10"/>
          <w:szCs w:val="16"/>
          <w:rtl/>
        </w:rPr>
        <w:t>ס"ח התשנ"ו, עמ' 70</w:t>
      </w:r>
      <w:r w:rsidR="00C51301">
        <w:rPr>
          <w:rFonts w:hint="cs"/>
          <w:rtl/>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7F6AAD98"/>
    <w:lvl w:ilvl="0">
      <w:start w:val="1"/>
      <w:numFmt w:val="decimal"/>
      <w:lvlText w:val="%1."/>
      <w:lvlJc w:val="left"/>
      <w:pPr>
        <w:tabs>
          <w:tab w:val="num" w:pos="1492"/>
        </w:tabs>
        <w:ind w:left="1492" w:hanging="360"/>
      </w:pPr>
    </w:lvl>
  </w:abstractNum>
  <w:abstractNum w:abstractNumId="1">
    <w:nsid w:val="FFFFFF7D"/>
    <w:multiLevelType w:val="singleLevel"/>
    <w:tmpl w:val="7D5CAEA8"/>
    <w:lvl w:ilvl="0">
      <w:start w:val="1"/>
      <w:numFmt w:val="decimal"/>
      <w:lvlText w:val="%1."/>
      <w:lvlJc w:val="left"/>
      <w:pPr>
        <w:tabs>
          <w:tab w:val="num" w:pos="1209"/>
        </w:tabs>
        <w:ind w:left="1209" w:hanging="360"/>
      </w:pPr>
    </w:lvl>
  </w:abstractNum>
  <w:abstractNum w:abstractNumId="2">
    <w:nsid w:val="FFFFFF7E"/>
    <w:multiLevelType w:val="singleLevel"/>
    <w:tmpl w:val="67E88A74"/>
    <w:lvl w:ilvl="0">
      <w:start w:val="1"/>
      <w:numFmt w:val="decimal"/>
      <w:lvlText w:val="%1."/>
      <w:lvlJc w:val="left"/>
      <w:pPr>
        <w:tabs>
          <w:tab w:val="num" w:pos="926"/>
        </w:tabs>
        <w:ind w:left="926" w:hanging="360"/>
      </w:pPr>
    </w:lvl>
  </w:abstractNum>
  <w:abstractNum w:abstractNumId="3">
    <w:nsid w:val="FFFFFF7F"/>
    <w:multiLevelType w:val="singleLevel"/>
    <w:tmpl w:val="45DA1EB8"/>
    <w:lvl w:ilvl="0">
      <w:start w:val="1"/>
      <w:numFmt w:val="decimal"/>
      <w:lvlText w:val="%1."/>
      <w:lvlJc w:val="left"/>
      <w:pPr>
        <w:tabs>
          <w:tab w:val="num" w:pos="643"/>
        </w:tabs>
        <w:ind w:left="643" w:hanging="360"/>
      </w:pPr>
    </w:lvl>
  </w:abstractNum>
  <w:abstractNum w:abstractNumId="4">
    <w:nsid w:val="FFFFFF80"/>
    <w:multiLevelType w:val="singleLevel"/>
    <w:tmpl w:val="0A3056D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222F1D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406C9A2"/>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BFE925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9424606"/>
    <w:lvl w:ilvl="0">
      <w:start w:val="1"/>
      <w:numFmt w:val="decimal"/>
      <w:lvlText w:val="%1."/>
      <w:lvlJc w:val="left"/>
      <w:pPr>
        <w:tabs>
          <w:tab w:val="num" w:pos="360"/>
        </w:tabs>
        <w:ind w:left="360" w:hanging="360"/>
      </w:pPr>
    </w:lvl>
  </w:abstractNum>
  <w:abstractNum w:abstractNumId="9">
    <w:nsid w:val="FFFFFF89"/>
    <w:multiLevelType w:val="singleLevel"/>
    <w:tmpl w:val="84D088A0"/>
    <w:lvl w:ilvl="0">
      <w:start w:val="1"/>
      <w:numFmt w:val="bullet"/>
      <w:lvlText w:val=""/>
      <w:lvlJc w:val="left"/>
      <w:pPr>
        <w:tabs>
          <w:tab w:val="num" w:pos="360"/>
        </w:tabs>
        <w:ind w:left="360" w:hanging="360"/>
      </w:pPr>
      <w:rPr>
        <w:rFonts w:ascii="Symbol" w:hAnsi="Symbol" w:hint="default"/>
      </w:rPr>
    </w:lvl>
  </w:abstractNum>
  <w:abstractNum w:abstractNumId="10">
    <w:nsid w:val="1CDD78F3"/>
    <w:multiLevelType w:val="hybridMultilevel"/>
    <w:tmpl w:val="9E4C4E42"/>
    <w:lvl w:ilvl="0" w:tplc="861C87C0">
      <w:start w:val="1"/>
      <w:numFmt w:val="decimal"/>
      <w:lvlText w:val="(%1)"/>
      <w:lvlJc w:val="left"/>
      <w:pPr>
        <w:tabs>
          <w:tab w:val="num" w:pos="624"/>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FB0598A"/>
    <w:multiLevelType w:val="hybridMultilevel"/>
    <w:tmpl w:val="746CCEE6"/>
    <w:lvl w:ilvl="0" w:tplc="040D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753C544D"/>
    <w:multiLevelType w:val="hybridMultilevel"/>
    <w:tmpl w:val="B170A16C"/>
    <w:lvl w:ilvl="0" w:tplc="746489A4">
      <w:start w:val="1"/>
      <w:numFmt w:val="decimal"/>
      <w:lvlText w:val="%1."/>
      <w:lvlJc w:val="left"/>
      <w:pPr>
        <w:tabs>
          <w:tab w:val="num" w:pos="0"/>
        </w:tabs>
        <w:ind w:left="0" w:firstLine="0"/>
      </w:pPr>
      <w:rPr>
        <w:rFonts w:hint="default"/>
      </w:rPr>
    </w:lvl>
    <w:lvl w:ilvl="1" w:tplc="D3D4E8B2">
      <w:start w:val="1"/>
      <w:numFmt w:val="decimal"/>
      <w:lvlText w:val="(%2)"/>
      <w:lvlJc w:val="left"/>
      <w:pPr>
        <w:tabs>
          <w:tab w:val="num" w:pos="624"/>
        </w:tabs>
        <w:ind w:left="0" w:firstLine="0"/>
      </w:pPr>
      <w:rPr>
        <w:rFonts w:hint="default"/>
      </w:rPr>
    </w:lvl>
    <w:lvl w:ilvl="2" w:tplc="5D2AB1E4">
      <w:start w:val="1"/>
      <w:numFmt w:val="hebrew1"/>
      <w:lvlText w:val="(%3)"/>
      <w:lvlJc w:val="left"/>
      <w:pPr>
        <w:tabs>
          <w:tab w:val="num" w:pos="624"/>
        </w:tabs>
        <w:ind w:left="0" w:firstLine="0"/>
      </w:pPr>
      <w:rPr>
        <w:rFonts w:hint="default"/>
      </w:rPr>
    </w:lvl>
    <w:lvl w:ilvl="3" w:tplc="1F820BA4">
      <w:start w:val="1"/>
      <w:numFmt w:val="hebrew1"/>
      <w:lvlRestart w:val="0"/>
      <w:lvlText w:val="(%4)"/>
      <w:lvlJc w:val="left"/>
      <w:pPr>
        <w:tabs>
          <w:tab w:val="num" w:pos="624"/>
        </w:tabs>
        <w:ind w:left="0" w:firstLine="0"/>
      </w:pPr>
      <w:rPr>
        <w:rFonts w:hint="default"/>
      </w:rPr>
    </w:lvl>
    <w:lvl w:ilvl="4" w:tplc="62C6E096">
      <w:start w:val="1"/>
      <w:numFmt w:val="decimal"/>
      <w:lvlRestart w:val="0"/>
      <w:lvlText w:val="(%5)"/>
      <w:lvlJc w:val="left"/>
      <w:pPr>
        <w:tabs>
          <w:tab w:val="num" w:pos="3864"/>
        </w:tabs>
        <w:ind w:left="3240" w:firstLine="0"/>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75C858E4"/>
    <w:multiLevelType w:val="hybridMultilevel"/>
    <w:tmpl w:val="882C6ED4"/>
    <w:lvl w:ilvl="0" w:tplc="4112A21E">
      <w:start w:val="1"/>
      <w:numFmt w:val="hebrew1"/>
      <w:lvlRestart w:val="0"/>
      <w:lvlText w:val="(%1)"/>
      <w:lvlJc w:val="left"/>
      <w:pPr>
        <w:tabs>
          <w:tab w:val="num" w:pos="624"/>
        </w:tabs>
        <w:ind w:left="0" w:firstLine="0"/>
      </w:pPr>
      <w:rPr>
        <w:rFonts w:hint="default"/>
      </w:rPr>
    </w:lvl>
    <w:lvl w:ilvl="1" w:tplc="49082BE6">
      <w:start w:val="1"/>
      <w:numFmt w:val="decimal"/>
      <w:lvlRestart w:val="0"/>
      <w:lvlText w:val="(%2)"/>
      <w:lvlJc w:val="left"/>
      <w:pPr>
        <w:tabs>
          <w:tab w:val="num" w:pos="1704"/>
        </w:tabs>
        <w:ind w:left="1080" w:firstLine="0"/>
      </w:pPr>
      <w:rPr>
        <w:rFonts w:hint="default"/>
      </w:rPr>
    </w:lvl>
    <w:lvl w:ilvl="2" w:tplc="48C06176">
      <w:start w:val="1"/>
      <w:numFmt w:val="decimal"/>
      <w:lvlRestart w:val="0"/>
      <w:lvlText w:val="(%3)"/>
      <w:lvlJc w:val="left"/>
      <w:pPr>
        <w:tabs>
          <w:tab w:val="num" w:pos="2604"/>
        </w:tabs>
        <w:ind w:left="1980" w:firstLine="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2"/>
  </w:num>
  <w:num w:numId="13">
    <w:abstractNumId w:val="10"/>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 w:id="1"/>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OriginalName" w:val="tmp482240lsCopyOriginal.docx"/>
    <w:docVar w:name="StartMode" w:val="2"/>
  </w:docVars>
  <w:rsids>
    <w:rsidRoot w:val="00DB7060"/>
    <w:rsid w:val="0000131B"/>
    <w:rsid w:val="00015B27"/>
    <w:rsid w:val="0007681A"/>
    <w:rsid w:val="00082172"/>
    <w:rsid w:val="000A542E"/>
    <w:rsid w:val="00102B6B"/>
    <w:rsid w:val="001052D4"/>
    <w:rsid w:val="0010644B"/>
    <w:rsid w:val="001207F8"/>
    <w:rsid w:val="00121924"/>
    <w:rsid w:val="001279A8"/>
    <w:rsid w:val="0014195F"/>
    <w:rsid w:val="00152609"/>
    <w:rsid w:val="00153E1B"/>
    <w:rsid w:val="001A0623"/>
    <w:rsid w:val="001A3197"/>
    <w:rsid w:val="001B23AF"/>
    <w:rsid w:val="001C23B0"/>
    <w:rsid w:val="00203A7F"/>
    <w:rsid w:val="002200A1"/>
    <w:rsid w:val="002362BF"/>
    <w:rsid w:val="00241B97"/>
    <w:rsid w:val="00246756"/>
    <w:rsid w:val="00251E58"/>
    <w:rsid w:val="00254605"/>
    <w:rsid w:val="002728B4"/>
    <w:rsid w:val="0027600C"/>
    <w:rsid w:val="00292712"/>
    <w:rsid w:val="002A487D"/>
    <w:rsid w:val="002C2E29"/>
    <w:rsid w:val="002D1EE3"/>
    <w:rsid w:val="002F1D80"/>
    <w:rsid w:val="003232A2"/>
    <w:rsid w:val="00325C14"/>
    <w:rsid w:val="003710F6"/>
    <w:rsid w:val="00386E88"/>
    <w:rsid w:val="00396585"/>
    <w:rsid w:val="003D74A0"/>
    <w:rsid w:val="004033D8"/>
    <w:rsid w:val="00403C38"/>
    <w:rsid w:val="004073F0"/>
    <w:rsid w:val="00412A7D"/>
    <w:rsid w:val="00416B4D"/>
    <w:rsid w:val="00417CFC"/>
    <w:rsid w:val="004B24ED"/>
    <w:rsid w:val="004D2D82"/>
    <w:rsid w:val="004D3876"/>
    <w:rsid w:val="004E4552"/>
    <w:rsid w:val="00553C9D"/>
    <w:rsid w:val="00562A66"/>
    <w:rsid w:val="005B064E"/>
    <w:rsid w:val="005D51AE"/>
    <w:rsid w:val="005F2C57"/>
    <w:rsid w:val="0062674B"/>
    <w:rsid w:val="006363B2"/>
    <w:rsid w:val="00644940"/>
    <w:rsid w:val="00654729"/>
    <w:rsid w:val="006606AB"/>
    <w:rsid w:val="006818A9"/>
    <w:rsid w:val="006A2D81"/>
    <w:rsid w:val="006C1D0D"/>
    <w:rsid w:val="0070601E"/>
    <w:rsid w:val="00712C72"/>
    <w:rsid w:val="00735FE9"/>
    <w:rsid w:val="00763CAA"/>
    <w:rsid w:val="00765F66"/>
    <w:rsid w:val="00794FC7"/>
    <w:rsid w:val="00797CD5"/>
    <w:rsid w:val="007C3FA6"/>
    <w:rsid w:val="007D585A"/>
    <w:rsid w:val="007D5A12"/>
    <w:rsid w:val="007E59F9"/>
    <w:rsid w:val="00810BCD"/>
    <w:rsid w:val="00812C98"/>
    <w:rsid w:val="00814D92"/>
    <w:rsid w:val="00825783"/>
    <w:rsid w:val="0083181D"/>
    <w:rsid w:val="008433A4"/>
    <w:rsid w:val="00874BBC"/>
    <w:rsid w:val="00892135"/>
    <w:rsid w:val="00895449"/>
    <w:rsid w:val="00897879"/>
    <w:rsid w:val="008A6870"/>
    <w:rsid w:val="008C2DDC"/>
    <w:rsid w:val="008C7516"/>
    <w:rsid w:val="008D6DAB"/>
    <w:rsid w:val="008E6EC7"/>
    <w:rsid w:val="008F0D63"/>
    <w:rsid w:val="008F2C35"/>
    <w:rsid w:val="008F6665"/>
    <w:rsid w:val="0091204F"/>
    <w:rsid w:val="009203DB"/>
    <w:rsid w:val="00923CD4"/>
    <w:rsid w:val="00943386"/>
    <w:rsid w:val="009456B6"/>
    <w:rsid w:val="00957589"/>
    <w:rsid w:val="00966D06"/>
    <w:rsid w:val="00982412"/>
    <w:rsid w:val="00983A8D"/>
    <w:rsid w:val="009A7257"/>
    <w:rsid w:val="009C102C"/>
    <w:rsid w:val="009D6E0A"/>
    <w:rsid w:val="00A14672"/>
    <w:rsid w:val="00A23894"/>
    <w:rsid w:val="00A26BD6"/>
    <w:rsid w:val="00A443CF"/>
    <w:rsid w:val="00A6611D"/>
    <w:rsid w:val="00A82CB7"/>
    <w:rsid w:val="00AA2F03"/>
    <w:rsid w:val="00AB59B8"/>
    <w:rsid w:val="00AC36F7"/>
    <w:rsid w:val="00AC63A4"/>
    <w:rsid w:val="00AD239E"/>
    <w:rsid w:val="00B024A4"/>
    <w:rsid w:val="00B10265"/>
    <w:rsid w:val="00B21211"/>
    <w:rsid w:val="00B35784"/>
    <w:rsid w:val="00B452C8"/>
    <w:rsid w:val="00B61050"/>
    <w:rsid w:val="00B727A2"/>
    <w:rsid w:val="00B733A7"/>
    <w:rsid w:val="00B975AD"/>
    <w:rsid w:val="00BC45FB"/>
    <w:rsid w:val="00BF10A4"/>
    <w:rsid w:val="00BF148D"/>
    <w:rsid w:val="00C0293A"/>
    <w:rsid w:val="00C23B1A"/>
    <w:rsid w:val="00C310EB"/>
    <w:rsid w:val="00C51301"/>
    <w:rsid w:val="00C9176A"/>
    <w:rsid w:val="00CF1AA2"/>
    <w:rsid w:val="00D63620"/>
    <w:rsid w:val="00D8410D"/>
    <w:rsid w:val="00D867D7"/>
    <w:rsid w:val="00DB7060"/>
    <w:rsid w:val="00DD6DCC"/>
    <w:rsid w:val="00DE3153"/>
    <w:rsid w:val="00E06736"/>
    <w:rsid w:val="00E13C27"/>
    <w:rsid w:val="00E33BBD"/>
    <w:rsid w:val="00E45103"/>
    <w:rsid w:val="00E665B9"/>
    <w:rsid w:val="00EA01E6"/>
    <w:rsid w:val="00EA3DE8"/>
    <w:rsid w:val="00EA758F"/>
    <w:rsid w:val="00ED4A6F"/>
    <w:rsid w:val="00EF3A3A"/>
    <w:rsid w:val="00F3014B"/>
    <w:rsid w:val="00F628D6"/>
    <w:rsid w:val="00F67051"/>
    <w:rsid w:val="00FA5E8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o:shapedefaults>
    <o:shapelayout v:ext="edit">
      <o:idmap v:ext="edit" data="1"/>
    </o:shapelayout>
  </w:shapeDefaults>
  <w:doNotEmbedSmartTags/>
  <w:decimalSymbol w:val="."/>
  <w:listSeparator w:val=","/>
  <w14:docId w14:val="7F696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A23894"/>
    <w:rPr>
      <w:rFonts w:ascii="Arial" w:eastAsia="Arial Unicode MS" w:hAnsi="Arial" w:cs="David"/>
      <w:snapToGrid w:val="0"/>
      <w:color w:val="000000"/>
      <w:sz w:val="14"/>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US" w:eastAsia="en-US" w:bidi="he-IL"/>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5AD"/>
    <w:pPr>
      <w:widowControl w:val="0"/>
      <w:autoSpaceDE w:val="0"/>
      <w:autoSpaceDN w:val="0"/>
      <w:bidi/>
      <w:adjustRightInd w:val="0"/>
      <w:spacing w:before="102" w:line="204" w:lineRule="atLeast"/>
      <w:ind w:firstLine="340"/>
      <w:jc w:val="both"/>
      <w:textAlignment w:val="center"/>
    </w:pPr>
    <w:rPr>
      <w:rFonts w:ascii="Hadasa Roso SL" w:hAnsi="Hadasa Roso SL" w:cs="Hadasa Roso SL"/>
      <w:color w:val="000000"/>
      <w:spacing w:val="1"/>
      <w:sz w:val="17"/>
      <w:szCs w:val="17"/>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paragraphstyle">
    <w:name w:val="[No paragraph style]"/>
    <w:rsid w:val="00943386"/>
    <w:pPr>
      <w:widowControl w:val="0"/>
      <w:autoSpaceDE w:val="0"/>
      <w:autoSpaceDN w:val="0"/>
      <w:bidi/>
      <w:adjustRightInd w:val="0"/>
      <w:snapToGrid w:val="0"/>
      <w:spacing w:line="360" w:lineRule="auto"/>
      <w:textAlignment w:val="center"/>
    </w:pPr>
    <w:rPr>
      <w:rFonts w:ascii="Arial" w:eastAsia="Arial Unicode MS" w:hAnsi="Arial" w:cs="David"/>
      <w:snapToGrid w:val="0"/>
      <w:color w:val="000000"/>
      <w:szCs w:val="26"/>
      <w:lang w:eastAsia="ja-JP"/>
    </w:rPr>
  </w:style>
  <w:style w:type="paragraph" w:customStyle="1" w:styleId="Cover1-Reshumot">
    <w:name w:val="Cover 1-Reshumot"/>
    <w:basedOn w:val="a"/>
    <w:rsid w:val="00B975AD"/>
    <w:pPr>
      <w:tabs>
        <w:tab w:val="left" w:pos="1191"/>
        <w:tab w:val="left" w:pos="1587"/>
      </w:tabs>
      <w:snapToGrid w:val="0"/>
      <w:spacing w:before="240" w:after="240" w:line="480" w:lineRule="auto"/>
      <w:ind w:firstLine="0"/>
      <w:jc w:val="center"/>
    </w:pPr>
    <w:rPr>
      <w:rFonts w:ascii="Arial" w:eastAsia="Arial Unicode MS" w:hAnsi="Arial" w:cs="David"/>
      <w:snapToGrid w:val="0"/>
      <w:spacing w:val="0"/>
      <w:sz w:val="20"/>
      <w:szCs w:val="26"/>
    </w:rPr>
  </w:style>
  <w:style w:type="paragraph" w:customStyle="1" w:styleId="Cover2-HatzaotHok">
    <w:name w:val="Cover 2-HatzaotHok"/>
    <w:basedOn w:val="Cover1-Reshumot"/>
    <w:rsid w:val="00B975AD"/>
    <w:rPr>
      <w:sz w:val="36"/>
      <w:szCs w:val="52"/>
    </w:rPr>
  </w:style>
  <w:style w:type="paragraph" w:customStyle="1" w:styleId="Cover3-Haknesset">
    <w:name w:val="Cover 3-Haknesset"/>
    <w:basedOn w:val="Cover1-Reshumot"/>
    <w:rsid w:val="00B975AD"/>
    <w:rPr>
      <w:b/>
      <w:bCs/>
      <w:spacing w:val="60"/>
    </w:rPr>
  </w:style>
  <w:style w:type="paragraph" w:customStyle="1" w:styleId="Cover4-Date">
    <w:name w:val="Cover 4-Date"/>
    <w:basedOn w:val="a"/>
    <w:rsid w:val="00B975AD"/>
    <w:pPr>
      <w:pBdr>
        <w:bottom w:val="single" w:sz="4" w:space="0" w:color="auto"/>
      </w:pBdr>
      <w:tabs>
        <w:tab w:val="center" w:pos="4820"/>
        <w:tab w:val="right" w:pos="9639"/>
      </w:tabs>
      <w:snapToGrid w:val="0"/>
      <w:spacing w:before="240" w:after="240" w:line="360" w:lineRule="auto"/>
      <w:ind w:firstLine="0"/>
      <w:jc w:val="left"/>
    </w:pPr>
    <w:rPr>
      <w:rFonts w:ascii="Arial" w:eastAsia="Arial Unicode MS" w:hAnsi="Arial" w:cs="David"/>
      <w:snapToGrid w:val="0"/>
      <w:spacing w:val="0"/>
      <w:sz w:val="20"/>
      <w:szCs w:val="26"/>
    </w:rPr>
  </w:style>
  <w:style w:type="paragraph" w:customStyle="1" w:styleId="TOC">
    <w:name w:val="TOC"/>
    <w:basedOn w:val="Noparagraphstyle"/>
    <w:rsid w:val="00943386"/>
    <w:pPr>
      <w:tabs>
        <w:tab w:val="left" w:leader="dot" w:pos="8789"/>
      </w:tabs>
      <w:spacing w:before="120"/>
      <w:ind w:left="284" w:right="284"/>
    </w:pPr>
  </w:style>
  <w:style w:type="paragraph" w:customStyle="1" w:styleId="TOCpg">
    <w:name w:val="TOC pg"/>
    <w:basedOn w:val="TOC"/>
    <w:rsid w:val="00943386"/>
    <w:pPr>
      <w:spacing w:after="120"/>
      <w:ind w:right="567"/>
      <w:jc w:val="right"/>
    </w:pPr>
  </w:style>
  <w:style w:type="paragraph" w:customStyle="1" w:styleId="HeadMitparsemetBaze">
    <w:name w:val="Head MitparsemetBaze"/>
    <w:basedOn w:val="a"/>
    <w:rsid w:val="00B975AD"/>
    <w:pPr>
      <w:keepNext/>
      <w:keepLines/>
      <w:pageBreakBefore/>
      <w:snapToGrid w:val="0"/>
      <w:spacing w:before="480" w:line="360" w:lineRule="auto"/>
      <w:ind w:firstLine="0"/>
    </w:pPr>
    <w:rPr>
      <w:rFonts w:ascii="Arial" w:eastAsia="Arial Unicode MS" w:hAnsi="Arial" w:cs="David"/>
      <w:b/>
      <w:bCs/>
      <w:snapToGrid w:val="0"/>
      <w:spacing w:val="0"/>
      <w:sz w:val="20"/>
      <w:szCs w:val="26"/>
    </w:rPr>
  </w:style>
  <w:style w:type="paragraph" w:customStyle="1" w:styleId="HeadHatzaotHok">
    <w:name w:val="Head HatzaotHok"/>
    <w:basedOn w:val="a"/>
    <w:rsid w:val="00B975AD"/>
    <w:pPr>
      <w:keepNext/>
      <w:keepLines/>
      <w:snapToGrid w:val="0"/>
      <w:spacing w:before="240" w:line="360" w:lineRule="auto"/>
      <w:ind w:firstLine="0"/>
      <w:jc w:val="center"/>
    </w:pPr>
    <w:rPr>
      <w:rFonts w:ascii="Arial" w:eastAsia="Arial Unicode MS" w:hAnsi="Arial" w:cs="David"/>
      <w:b/>
      <w:bCs/>
      <w:snapToGrid w:val="0"/>
      <w:spacing w:val="0"/>
      <w:sz w:val="20"/>
      <w:szCs w:val="26"/>
    </w:rPr>
  </w:style>
  <w:style w:type="paragraph" w:customStyle="1" w:styleId="HeadHatzaotHok4Futer">
    <w:name w:val="Head HatzaotHok4Futer"/>
    <w:basedOn w:val="HeadHatzaotHok"/>
    <w:rsid w:val="00B975AD"/>
    <w:pPr>
      <w:spacing w:before="120" w:after="120"/>
    </w:pPr>
    <w:rPr>
      <w:color w:val="FF0000"/>
      <w:w w:val="80"/>
    </w:rPr>
  </w:style>
  <w:style w:type="paragraph" w:styleId="a3">
    <w:name w:val="endnote text"/>
    <w:basedOn w:val="a"/>
    <w:semiHidden/>
    <w:rsid w:val="00B975AD"/>
    <w:pPr>
      <w:ind w:left="227" w:hanging="227"/>
    </w:pPr>
    <w:rPr>
      <w:sz w:val="14"/>
      <w:szCs w:val="22"/>
    </w:rPr>
  </w:style>
  <w:style w:type="paragraph" w:customStyle="1" w:styleId="TableText">
    <w:name w:val="Table Text"/>
    <w:basedOn w:val="a"/>
    <w:rsid w:val="00B975AD"/>
    <w:pPr>
      <w:keepLines/>
      <w:tabs>
        <w:tab w:val="left" w:pos="624"/>
        <w:tab w:val="left" w:pos="1247"/>
      </w:tabs>
      <w:snapToGrid w:val="0"/>
      <w:spacing w:before="0" w:line="360" w:lineRule="auto"/>
      <w:ind w:right="57" w:firstLine="0"/>
      <w:jc w:val="left"/>
    </w:pPr>
    <w:rPr>
      <w:rFonts w:ascii="Arial" w:eastAsia="Arial Unicode MS" w:hAnsi="Arial" w:cs="David"/>
      <w:snapToGrid w:val="0"/>
      <w:spacing w:val="0"/>
      <w:sz w:val="20"/>
      <w:szCs w:val="26"/>
    </w:rPr>
  </w:style>
  <w:style w:type="paragraph" w:customStyle="1" w:styleId="TableSideHeading">
    <w:name w:val="Table SideHeading"/>
    <w:basedOn w:val="TableText"/>
    <w:rsid w:val="00B975AD"/>
  </w:style>
  <w:style w:type="paragraph" w:customStyle="1" w:styleId="TableBlock">
    <w:name w:val="Table Block"/>
    <w:basedOn w:val="TableText"/>
    <w:rsid w:val="00B975AD"/>
    <w:pPr>
      <w:ind w:right="0"/>
      <w:jc w:val="both"/>
    </w:pPr>
  </w:style>
  <w:style w:type="paragraph" w:customStyle="1" w:styleId="TableHead">
    <w:name w:val="Table Head"/>
    <w:basedOn w:val="TableText"/>
    <w:rsid w:val="00B975AD"/>
    <w:pPr>
      <w:ind w:right="0"/>
      <w:jc w:val="center"/>
    </w:pPr>
    <w:rPr>
      <w:b/>
      <w:bCs/>
    </w:rPr>
  </w:style>
  <w:style w:type="paragraph" w:customStyle="1" w:styleId="TableText2">
    <w:name w:val="Table Text2"/>
    <w:basedOn w:val="TableText"/>
    <w:rsid w:val="00943386"/>
  </w:style>
  <w:style w:type="paragraph" w:customStyle="1" w:styleId="TableInnerSideHeading">
    <w:name w:val="Table InnerSideHeading"/>
    <w:basedOn w:val="TableSideHeading"/>
    <w:rsid w:val="00B975AD"/>
  </w:style>
  <w:style w:type="paragraph" w:customStyle="1" w:styleId="Hesber">
    <w:name w:val="Hesber"/>
    <w:basedOn w:val="a"/>
    <w:rsid w:val="00B975AD"/>
    <w:pPr>
      <w:snapToGrid w:val="0"/>
      <w:spacing w:before="0" w:line="360" w:lineRule="auto"/>
    </w:pPr>
    <w:rPr>
      <w:rFonts w:ascii="Arial" w:eastAsia="Arial Unicode MS" w:hAnsi="Arial" w:cs="David"/>
      <w:snapToGrid w:val="0"/>
      <w:spacing w:val="0"/>
      <w:sz w:val="20"/>
      <w:szCs w:val="26"/>
    </w:rPr>
  </w:style>
  <w:style w:type="paragraph" w:styleId="a4">
    <w:name w:val="footnote text"/>
    <w:basedOn w:val="a"/>
    <w:link w:val="a5"/>
    <w:autoRedefine/>
    <w:uiPriority w:val="99"/>
    <w:semiHidden/>
    <w:rsid w:val="00B975AD"/>
    <w:pPr>
      <w:snapToGrid w:val="0"/>
      <w:spacing w:before="0" w:line="240" w:lineRule="auto"/>
      <w:ind w:left="227" w:hanging="227"/>
      <w:jc w:val="left"/>
    </w:pPr>
    <w:rPr>
      <w:rFonts w:ascii="Arial" w:eastAsia="Arial Unicode MS" w:hAnsi="Arial" w:cs="David"/>
      <w:snapToGrid w:val="0"/>
      <w:spacing w:val="0"/>
      <w:sz w:val="14"/>
      <w:szCs w:val="20"/>
    </w:rPr>
  </w:style>
  <w:style w:type="character" w:styleId="a6">
    <w:name w:val="footnote reference"/>
    <w:basedOn w:val="a0"/>
    <w:uiPriority w:val="99"/>
    <w:semiHidden/>
    <w:rsid w:val="00B975AD"/>
    <w:rPr>
      <w:vertAlign w:val="superscript"/>
    </w:rPr>
  </w:style>
  <w:style w:type="paragraph" w:customStyle="1" w:styleId="HesberHeading">
    <w:name w:val="Hesber Heading"/>
    <w:basedOn w:val="Hesber"/>
    <w:rsid w:val="00B975AD"/>
    <w:pPr>
      <w:tabs>
        <w:tab w:val="left" w:pos="624"/>
        <w:tab w:val="left" w:pos="1247"/>
      </w:tabs>
      <w:ind w:firstLine="0"/>
    </w:pPr>
    <w:rPr>
      <w:b/>
      <w:bCs/>
    </w:rPr>
  </w:style>
  <w:style w:type="paragraph" w:customStyle="1" w:styleId="HesberWriters">
    <w:name w:val="Hesber Writers"/>
    <w:basedOn w:val="Hesber"/>
    <w:rsid w:val="00B975AD"/>
    <w:pPr>
      <w:spacing w:before="120" w:after="6000"/>
      <w:ind w:left="1418" w:firstLine="0"/>
      <w:jc w:val="right"/>
    </w:pPr>
    <w:rPr>
      <w:b/>
      <w:bCs/>
    </w:rPr>
  </w:style>
  <w:style w:type="paragraph" w:customStyle="1" w:styleId="Hesber1st">
    <w:name w:val="Hesber 1st"/>
    <w:basedOn w:val="Hesber"/>
    <w:rsid w:val="00B975AD"/>
    <w:pPr>
      <w:tabs>
        <w:tab w:val="left" w:pos="680"/>
        <w:tab w:val="left" w:pos="1020"/>
      </w:tabs>
      <w:ind w:firstLine="0"/>
    </w:pPr>
  </w:style>
  <w:style w:type="character" w:styleId="a7">
    <w:name w:val="endnote reference"/>
    <w:basedOn w:val="a0"/>
    <w:semiHidden/>
    <w:rsid w:val="00B975AD"/>
    <w:rPr>
      <w:vertAlign w:val="superscript"/>
    </w:rPr>
  </w:style>
  <w:style w:type="paragraph" w:customStyle="1" w:styleId="TableBlockOutdent">
    <w:name w:val="Table BlockOutdent"/>
    <w:basedOn w:val="TableBlock"/>
    <w:rsid w:val="00B975AD"/>
    <w:pPr>
      <w:ind w:left="624" w:hanging="624"/>
    </w:pPr>
  </w:style>
  <w:style w:type="paragraph" w:styleId="a8">
    <w:name w:val="header"/>
    <w:basedOn w:val="a"/>
    <w:rsid w:val="00B975AD"/>
    <w:pPr>
      <w:tabs>
        <w:tab w:val="center" w:pos="4153"/>
        <w:tab w:val="right" w:pos="8306"/>
      </w:tabs>
    </w:pPr>
  </w:style>
  <w:style w:type="paragraph" w:styleId="a9">
    <w:name w:val="footer"/>
    <w:basedOn w:val="a"/>
    <w:rsid w:val="00B975AD"/>
    <w:pPr>
      <w:tabs>
        <w:tab w:val="center" w:pos="4153"/>
        <w:tab w:val="right" w:pos="8306"/>
      </w:tabs>
    </w:pPr>
  </w:style>
  <w:style w:type="paragraph" w:customStyle="1" w:styleId="HeadDivreiHesber">
    <w:name w:val="Head DivreiHesber"/>
    <w:basedOn w:val="a"/>
    <w:rsid w:val="00B975AD"/>
    <w:pPr>
      <w:snapToGrid w:val="0"/>
      <w:spacing w:before="360" w:after="120" w:line="360" w:lineRule="auto"/>
      <w:ind w:firstLine="0"/>
      <w:jc w:val="center"/>
    </w:pPr>
    <w:rPr>
      <w:rFonts w:ascii="Arial" w:eastAsia="Arial Unicode MS" w:hAnsi="Arial" w:cs="David"/>
      <w:b/>
      <w:snapToGrid w:val="0"/>
      <w:spacing w:val="40"/>
      <w:sz w:val="20"/>
      <w:szCs w:val="26"/>
    </w:rPr>
  </w:style>
  <w:style w:type="paragraph" w:customStyle="1" w:styleId="Ragil">
    <w:name w:val="Ragil"/>
    <w:basedOn w:val="a"/>
    <w:rsid w:val="00B975AD"/>
    <w:pPr>
      <w:snapToGrid w:val="0"/>
      <w:spacing w:before="0" w:line="360" w:lineRule="auto"/>
      <w:jc w:val="left"/>
    </w:pPr>
    <w:rPr>
      <w:rFonts w:ascii="Arial" w:eastAsia="Arial Unicode MS" w:hAnsi="Arial" w:cs="David"/>
      <w:snapToGrid w:val="0"/>
      <w:spacing w:val="0"/>
      <w:sz w:val="20"/>
      <w:szCs w:val="26"/>
    </w:rPr>
  </w:style>
  <w:style w:type="paragraph" w:styleId="aa">
    <w:name w:val="Title"/>
    <w:basedOn w:val="a"/>
    <w:qFormat/>
    <w:rsid w:val="00943386"/>
    <w:pPr>
      <w:jc w:val="center"/>
    </w:pPr>
    <w:rPr>
      <w:rFonts w:cs="David"/>
      <w:b/>
      <w:bCs/>
      <w:sz w:val="28"/>
      <w:szCs w:val="28"/>
      <w:u w:val="single"/>
    </w:rPr>
  </w:style>
  <w:style w:type="character" w:styleId="ab">
    <w:name w:val="page number"/>
    <w:basedOn w:val="a0"/>
    <w:rsid w:val="00B975AD"/>
  </w:style>
  <w:style w:type="paragraph" w:customStyle="1" w:styleId="David">
    <w:name w:val="רגיל + (עברית ושפות אחרות) David"/>
    <w:aliases w:val="‏13 נק',מודגש,אחרי:  6 נק'"/>
    <w:basedOn w:val="a"/>
    <w:rsid w:val="001207F8"/>
    <w:pPr>
      <w:ind w:firstLine="0"/>
      <w:jc w:val="left"/>
    </w:pPr>
    <w:rPr>
      <w:rFonts w:cs="David"/>
      <w:sz w:val="26"/>
      <w:szCs w:val="26"/>
    </w:rPr>
  </w:style>
  <w:style w:type="paragraph" w:styleId="ac">
    <w:name w:val="Balloon Text"/>
    <w:basedOn w:val="a"/>
    <w:link w:val="ad"/>
    <w:semiHidden/>
    <w:unhideWhenUsed/>
    <w:rsid w:val="00325C14"/>
    <w:pPr>
      <w:spacing w:before="0" w:line="240" w:lineRule="auto"/>
    </w:pPr>
    <w:rPr>
      <w:rFonts w:ascii="Tahoma" w:hAnsi="Tahoma" w:cs="Tahoma"/>
      <w:sz w:val="16"/>
      <w:szCs w:val="16"/>
    </w:rPr>
  </w:style>
  <w:style w:type="character" w:customStyle="1" w:styleId="ad">
    <w:name w:val="טקסט בלונים תו"/>
    <w:basedOn w:val="a0"/>
    <w:link w:val="ac"/>
    <w:semiHidden/>
    <w:rsid w:val="00325C14"/>
    <w:rPr>
      <w:rFonts w:ascii="Tahoma" w:hAnsi="Tahoma" w:cs="Tahoma"/>
      <w:color w:val="000000"/>
      <w:spacing w:val="1"/>
      <w:sz w:val="16"/>
      <w:szCs w:val="16"/>
      <w:lang w:eastAsia="ja-JP"/>
    </w:rPr>
  </w:style>
  <w:style w:type="character" w:customStyle="1" w:styleId="a5">
    <w:name w:val="טקסט הערת שוליים תו"/>
    <w:basedOn w:val="a0"/>
    <w:link w:val="a4"/>
    <w:uiPriority w:val="99"/>
    <w:semiHidden/>
    <w:rsid w:val="00A23894"/>
    <w:rPr>
      <w:rFonts w:ascii="Arial" w:eastAsia="Arial Unicode MS" w:hAnsi="Arial" w:cs="David"/>
      <w:snapToGrid w:val="0"/>
      <w:color w:val="000000"/>
      <w:sz w:val="14"/>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515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931E205BBB08441AEFFEBF8ABB23DF1" ma:contentTypeVersion="0" ma:contentTypeDescription="Create a new document." ma:contentTypeScope="" ma:versionID="5e16b795bfa190b891513a8f9da45484">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C9DBB9-A5CE-47CA-9C45-B09DBB9FCF97}"/>
</file>

<file path=customXml/itemProps2.xml><?xml version="1.0" encoding="utf-8"?>
<ds:datastoreItem xmlns:ds="http://schemas.openxmlformats.org/officeDocument/2006/customXml" ds:itemID="{53CDC32B-DD97-493E-9196-3EF77D6F9C7D}"/>
</file>

<file path=customXml/itemProps3.xml><?xml version="1.0" encoding="utf-8"?>
<ds:datastoreItem xmlns:ds="http://schemas.openxmlformats.org/officeDocument/2006/customXml" ds:itemID="{88F4AFE3-9455-419C-8851-785A55F44517}"/>
</file>

<file path=customXml/itemProps4.xml><?xml version="1.0" encoding="utf-8"?>
<ds:datastoreItem xmlns:ds="http://schemas.openxmlformats.org/officeDocument/2006/customXml" ds:itemID="{2925CA5A-FBFE-4208-8D09-946C5130C134}"/>
</file>

<file path=docProps/app.xml><?xml version="1.0" encoding="utf-8"?>
<Properties xmlns="http://schemas.openxmlformats.org/officeDocument/2006/extended-properties" xmlns:vt="http://schemas.openxmlformats.org/officeDocument/2006/docPropsVTypes">
  <Template>Normal</Template>
  <TotalTime>0</TotalTime>
  <Pages>1</Pages>
  <Words>245</Words>
  <Characters>1225</Characters>
  <Application>Microsoft Office Word</Application>
  <DocSecurity>0</DocSecurity>
  <Lines>10</Lines>
  <Paragraphs>2</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רשומות</vt:lpstr>
      <vt:lpstr>רשומות</vt:lpstr>
    </vt:vector>
  </TitlesOfParts>
  <Company>Knesset</Company>
  <LinksUpToDate>false</LinksUpToDate>
  <CharactersWithSpaces>1468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רשומות</dc:title>
  <dc:creator>מיקה צור</dc:creator>
  <cp:lastModifiedBy>כוכי שבתאי</cp:lastModifiedBy>
  <cp:revision>2</cp:revision>
  <cp:lastPrinted>2015-04-29T08:20:00Z</cp:lastPrinted>
  <dcterms:created xsi:type="dcterms:W3CDTF">2016-05-30T08:02:00Z</dcterms:created>
  <dcterms:modified xsi:type="dcterms:W3CDTF">2016-05-30T08:02:00Z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0x010100F931E205BBB08441AEFFEBF8ABB23DF1</vt:lpwstr>
  </property>
  <property fmtid="{D5CDD505-2E9C-101B-9397-08002B2CF9AE}" pid="3" name="_dlc_DocIdItemGuid">
    <vt:lpwstr>0354fdee-f711-4d2a-9cf2-2d1c4d9ac92a</vt:lpwstr>
  </property>
  <property fmtid="{D5CDD505-2E9C-101B-9397-08002B2CF9AE}" pid="4" name="SanhedrinDocumentType">
    <vt:r8>88</vt:r8>
  </property>
  <property fmtid="{D5CDD505-2E9C-101B-9397-08002B2CF9AE}" pid="5" name="SanhedrinItemID">
    <vt:r8>2003056</vt:r8>
  </property>
</Properties>
</file>