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B0" w:rsidRPr="00A21FD0" w:rsidRDefault="006D1AB0" w:rsidP="00B8494B">
      <w:pPr>
        <w:pStyle w:val="HeadMitparsemetBaze"/>
        <w:keepNext w:val="0"/>
        <w:keepLines w:val="0"/>
        <w:pageBreakBefore w:val="0"/>
        <w:jc w:val="center"/>
        <w:rPr>
          <w:u w:val="single"/>
          <w:rtl/>
        </w:rPr>
      </w:pPr>
      <w:bookmarkStart w:id="0" w:name="_GoBack"/>
      <w:bookmarkEnd w:id="0"/>
      <w:r w:rsidRPr="00A21FD0">
        <w:rPr>
          <w:u w:val="single"/>
          <w:rtl/>
        </w:rPr>
        <w:t>תקנות הסדרים במשק המדינה (תיקוני חקיקה) (</w:t>
      </w:r>
      <w:r w:rsidR="00047F7F" w:rsidRPr="00A21FD0">
        <w:rPr>
          <w:rFonts w:hint="cs"/>
          <w:u w:val="single"/>
          <w:rtl/>
        </w:rPr>
        <w:t xml:space="preserve">הליכי </w:t>
      </w:r>
      <w:r w:rsidR="00CE0DEC" w:rsidRPr="00A21FD0">
        <w:rPr>
          <w:rFonts w:hint="cs"/>
          <w:u w:val="single"/>
          <w:rtl/>
        </w:rPr>
        <w:t>בחירת</w:t>
      </w:r>
      <w:r w:rsidR="0059360E" w:rsidRPr="00A21FD0">
        <w:rPr>
          <w:rFonts w:hint="cs"/>
          <w:u w:val="single"/>
          <w:rtl/>
        </w:rPr>
        <w:t xml:space="preserve"> ספק </w:t>
      </w:r>
      <w:r w:rsidR="00CE0DEC" w:rsidRPr="00A21FD0">
        <w:rPr>
          <w:rFonts w:hint="cs"/>
          <w:u w:val="single"/>
          <w:rtl/>
        </w:rPr>
        <w:t xml:space="preserve">גז </w:t>
      </w:r>
      <w:r w:rsidR="00047F7F" w:rsidRPr="00A21FD0">
        <w:rPr>
          <w:rFonts w:hint="cs"/>
          <w:u w:val="single"/>
          <w:rtl/>
        </w:rPr>
        <w:t xml:space="preserve">שיספק גז לראשונה </w:t>
      </w:r>
      <w:r w:rsidR="00CE0DEC" w:rsidRPr="00A21FD0">
        <w:rPr>
          <w:rFonts w:hint="cs"/>
          <w:u w:val="single"/>
          <w:rtl/>
        </w:rPr>
        <w:t>ל</w:t>
      </w:r>
      <w:r w:rsidR="0059360E" w:rsidRPr="00A21FD0">
        <w:rPr>
          <w:rFonts w:hint="cs"/>
          <w:u w:val="single"/>
          <w:rtl/>
        </w:rPr>
        <w:t>מערכת</w:t>
      </w:r>
      <w:r w:rsidR="00133777" w:rsidRPr="00A21FD0">
        <w:rPr>
          <w:rFonts w:hint="cs"/>
          <w:u w:val="single"/>
          <w:rtl/>
        </w:rPr>
        <w:t xml:space="preserve"> </w:t>
      </w:r>
      <w:r w:rsidR="00047F7F" w:rsidRPr="00A21FD0">
        <w:rPr>
          <w:rFonts w:hint="cs"/>
          <w:u w:val="single"/>
          <w:rtl/>
        </w:rPr>
        <w:t xml:space="preserve">הספקת </w:t>
      </w:r>
      <w:r w:rsidR="00133777" w:rsidRPr="00A21FD0">
        <w:rPr>
          <w:rFonts w:hint="cs"/>
          <w:u w:val="single"/>
          <w:rtl/>
        </w:rPr>
        <w:t>גז</w:t>
      </w:r>
      <w:r w:rsidR="0059360E" w:rsidRPr="00A21FD0">
        <w:rPr>
          <w:rFonts w:hint="cs"/>
          <w:u w:val="single"/>
          <w:rtl/>
        </w:rPr>
        <w:t xml:space="preserve"> מרכזית</w:t>
      </w:r>
      <w:r w:rsidRPr="00A21FD0">
        <w:rPr>
          <w:u w:val="single"/>
          <w:rtl/>
        </w:rPr>
        <w:t>), התשע"</w:t>
      </w:r>
      <w:r w:rsidR="00B8494B" w:rsidRPr="00A21FD0">
        <w:rPr>
          <w:rFonts w:hint="cs"/>
          <w:u w:val="single"/>
          <w:rtl/>
        </w:rPr>
        <w:t>ה</w:t>
      </w:r>
      <w:r w:rsidRPr="00A21FD0">
        <w:rPr>
          <w:u w:val="single"/>
          <w:rtl/>
        </w:rPr>
        <w:t>-</w:t>
      </w:r>
      <w:r w:rsidR="00B8494B" w:rsidRPr="00A21FD0">
        <w:rPr>
          <w:rFonts w:hint="cs"/>
          <w:u w:val="single"/>
          <w:rtl/>
        </w:rPr>
        <w:t>2015</w:t>
      </w:r>
    </w:p>
    <w:p w:rsidR="006D1AB0" w:rsidRPr="00A21FD0" w:rsidRDefault="006D1AB0" w:rsidP="00ED5EDE">
      <w:pPr>
        <w:pStyle w:val="HeadMitparsemetBaze"/>
        <w:keepNext w:val="0"/>
        <w:keepLines w:val="0"/>
        <w:pageBreakBefore w:val="0"/>
        <w:rPr>
          <w:b w:val="0"/>
          <w:bCs w:val="0"/>
          <w:rtl/>
        </w:rPr>
      </w:pPr>
      <w:r w:rsidRPr="00A21FD0">
        <w:rPr>
          <w:b w:val="0"/>
          <w:bCs w:val="0"/>
          <w:rtl/>
        </w:rPr>
        <w:t>בתוקף סמכותי לפי סעיף 19(א)(</w:t>
      </w:r>
      <w:r w:rsidR="0059360E" w:rsidRPr="00A21FD0">
        <w:rPr>
          <w:rFonts w:hint="cs"/>
          <w:b w:val="0"/>
          <w:bCs w:val="0"/>
          <w:rtl/>
        </w:rPr>
        <w:t>6</w:t>
      </w:r>
      <w:r w:rsidRPr="00A21FD0">
        <w:rPr>
          <w:b w:val="0"/>
          <w:bCs w:val="0"/>
          <w:rtl/>
        </w:rPr>
        <w:t>) לחוק הסדרים במשק המדינה (תיקוני חקיקה), התשמ"ט-1989</w:t>
      </w:r>
      <w:r w:rsidR="00ED5EDE" w:rsidRPr="00A21FD0">
        <w:rPr>
          <w:rStyle w:val="a8"/>
          <w:b w:val="0"/>
          <w:bCs w:val="0"/>
          <w:rtl/>
        </w:rPr>
        <w:footnoteReference w:id="1"/>
      </w:r>
      <w:r w:rsidRPr="00A21FD0">
        <w:rPr>
          <w:b w:val="0"/>
          <w:bCs w:val="0"/>
          <w:rtl/>
        </w:rPr>
        <w:t xml:space="preserve"> (להלן – החוק), </w:t>
      </w:r>
      <w:r w:rsidR="0059360E" w:rsidRPr="00A21FD0">
        <w:rPr>
          <w:rFonts w:hint="cs"/>
          <w:b w:val="0"/>
          <w:bCs w:val="0"/>
          <w:rtl/>
        </w:rPr>
        <w:t>בהסכמת שר</w:t>
      </w:r>
      <w:r w:rsidR="00B8494B" w:rsidRPr="00A21FD0">
        <w:rPr>
          <w:rFonts w:hint="cs"/>
          <w:b w:val="0"/>
          <w:bCs w:val="0"/>
          <w:rtl/>
        </w:rPr>
        <w:t>ת</w:t>
      </w:r>
      <w:r w:rsidR="0059360E" w:rsidRPr="00A21FD0">
        <w:rPr>
          <w:rFonts w:hint="cs"/>
          <w:b w:val="0"/>
          <w:bCs w:val="0"/>
          <w:rtl/>
        </w:rPr>
        <w:t xml:space="preserve"> המשפטים ובאישור ועדת הכלכלה של הכנסת,</w:t>
      </w:r>
      <w:r w:rsidR="0059360E" w:rsidRPr="00A21FD0">
        <w:rPr>
          <w:b w:val="0"/>
          <w:bCs w:val="0"/>
          <w:rtl/>
        </w:rPr>
        <w:t xml:space="preserve"> </w:t>
      </w:r>
      <w:r w:rsidRPr="00A21FD0">
        <w:rPr>
          <w:b w:val="0"/>
          <w:bCs w:val="0"/>
          <w:rtl/>
        </w:rPr>
        <w:t>אני מתקין תקנות אלה:</w:t>
      </w:r>
    </w:p>
    <w:tbl>
      <w:tblPr>
        <w:bidiVisual/>
        <w:tblW w:w="8732"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37"/>
      </w:tblGrid>
      <w:tr w:rsidR="0059360E" w:rsidRPr="00A21FD0" w:rsidTr="00133777">
        <w:trPr>
          <w:cantSplit/>
          <w:trHeight w:val="60"/>
        </w:trPr>
        <w:tc>
          <w:tcPr>
            <w:tcW w:w="8732" w:type="dxa"/>
            <w:gridSpan w:val="3"/>
          </w:tcPr>
          <w:p w:rsidR="0059360E" w:rsidRPr="00A21FD0" w:rsidRDefault="0059360E" w:rsidP="0059360E">
            <w:pPr>
              <w:pStyle w:val="TableHead"/>
              <w:keepLines w:val="0"/>
              <w:jc w:val="left"/>
              <w:rPr>
                <w:b w:val="0"/>
                <w:bCs w:val="0"/>
              </w:rPr>
            </w:pPr>
          </w:p>
        </w:tc>
      </w:tr>
      <w:tr w:rsidR="006D1AB0" w:rsidRPr="00A21FD0" w:rsidTr="00133777">
        <w:trPr>
          <w:cantSplit/>
          <w:trHeight w:val="60"/>
        </w:trPr>
        <w:tc>
          <w:tcPr>
            <w:tcW w:w="1871" w:type="dxa"/>
          </w:tcPr>
          <w:p w:rsidR="006D1AB0" w:rsidRPr="00A21FD0" w:rsidRDefault="006D1AB0" w:rsidP="00DD0FB6">
            <w:pPr>
              <w:pStyle w:val="TableSideHeading"/>
              <w:keepLines w:val="0"/>
            </w:pPr>
            <w:r w:rsidRPr="00A21FD0">
              <w:rPr>
                <w:rtl/>
              </w:rPr>
              <w:t>הגדרות</w:t>
            </w:r>
          </w:p>
        </w:tc>
        <w:tc>
          <w:tcPr>
            <w:tcW w:w="624" w:type="dxa"/>
          </w:tcPr>
          <w:p w:rsidR="006D1AB0" w:rsidRPr="00A21FD0" w:rsidRDefault="006D1AB0" w:rsidP="00DD0FB6">
            <w:pPr>
              <w:pStyle w:val="TableText"/>
              <w:keepLines w:val="0"/>
              <w:numPr>
                <w:ilvl w:val="0"/>
                <w:numId w:val="1"/>
              </w:numPr>
            </w:pPr>
          </w:p>
        </w:tc>
        <w:tc>
          <w:tcPr>
            <w:tcW w:w="6237" w:type="dxa"/>
          </w:tcPr>
          <w:p w:rsidR="006D1AB0" w:rsidRPr="00A21FD0" w:rsidRDefault="006D1AB0" w:rsidP="00DD0FB6">
            <w:pPr>
              <w:pStyle w:val="TableBlock"/>
              <w:keepLines w:val="0"/>
            </w:pPr>
            <w:r w:rsidRPr="00A21FD0">
              <w:rPr>
                <w:rtl/>
              </w:rPr>
              <w:t xml:space="preserve">בתקנות אלה - </w:t>
            </w:r>
          </w:p>
        </w:tc>
      </w:tr>
      <w:tr w:rsidR="006D1AB0" w:rsidRPr="00A21FD0" w:rsidTr="00133777">
        <w:trPr>
          <w:cantSplit/>
          <w:trHeight w:val="60"/>
        </w:trPr>
        <w:tc>
          <w:tcPr>
            <w:tcW w:w="1871" w:type="dxa"/>
          </w:tcPr>
          <w:p w:rsidR="006D1AB0" w:rsidRPr="00A21FD0" w:rsidRDefault="006D1AB0" w:rsidP="00DD0FB6">
            <w:pPr>
              <w:pStyle w:val="TableSideHeading"/>
              <w:keepLines w:val="0"/>
            </w:pPr>
          </w:p>
        </w:tc>
        <w:tc>
          <w:tcPr>
            <w:tcW w:w="624" w:type="dxa"/>
          </w:tcPr>
          <w:p w:rsidR="006D1AB0" w:rsidRPr="00A21FD0" w:rsidRDefault="006D1AB0" w:rsidP="006E51A4">
            <w:pPr>
              <w:pStyle w:val="TableText"/>
              <w:jc w:val="both"/>
            </w:pPr>
          </w:p>
        </w:tc>
        <w:tc>
          <w:tcPr>
            <w:tcW w:w="6237" w:type="dxa"/>
          </w:tcPr>
          <w:p w:rsidR="00620C74" w:rsidRPr="00A21FD0" w:rsidRDefault="00620C74" w:rsidP="006E51A4">
            <w:pPr>
              <w:pStyle w:val="TableText"/>
              <w:jc w:val="both"/>
              <w:rPr>
                <w:rtl/>
              </w:rPr>
            </w:pPr>
            <w:r w:rsidRPr="00A21FD0">
              <w:rPr>
                <w:rFonts w:hint="cs"/>
                <w:rtl/>
              </w:rPr>
              <w:t xml:space="preserve">"בניין" </w:t>
            </w:r>
            <w:r w:rsidRPr="00A21FD0">
              <w:rPr>
                <w:rtl/>
              </w:rPr>
              <w:t>–</w:t>
            </w:r>
            <w:r w:rsidRPr="00A21FD0">
              <w:rPr>
                <w:rFonts w:hint="cs"/>
                <w:rtl/>
              </w:rPr>
              <w:t xml:space="preserve"> לרבות מספר בניינים </w:t>
            </w:r>
            <w:r w:rsidR="009359AF" w:rsidRPr="00A21FD0">
              <w:rPr>
                <w:rFonts w:hint="cs"/>
                <w:rtl/>
              </w:rPr>
              <w:t>ה</w:t>
            </w:r>
            <w:r w:rsidRPr="00A21FD0">
              <w:rPr>
                <w:rFonts w:hint="cs"/>
                <w:rtl/>
              </w:rPr>
              <w:t>עתידים להיות מחוברים לאותה מערכת גז מרכזית;</w:t>
            </w:r>
          </w:p>
          <w:p w:rsidR="005C0BC2" w:rsidRPr="00A21FD0" w:rsidRDefault="006D1AB0" w:rsidP="006E51A4">
            <w:pPr>
              <w:pStyle w:val="TableText"/>
              <w:jc w:val="both"/>
              <w:rPr>
                <w:rtl/>
              </w:rPr>
            </w:pPr>
            <w:r w:rsidRPr="00A21FD0">
              <w:rPr>
                <w:rtl/>
              </w:rPr>
              <w:t xml:space="preserve">"גז", "המנהל", </w:t>
            </w:r>
            <w:r w:rsidR="00CB3BCA" w:rsidRPr="00A21FD0">
              <w:rPr>
                <w:rtl/>
              </w:rPr>
              <w:t>"צרכן גז ביתי" – כהגדרתם</w:t>
            </w:r>
            <w:r w:rsidR="00CB3BCA" w:rsidRPr="00A21FD0">
              <w:rPr>
                <w:rFonts w:hint="cs"/>
                <w:rtl/>
              </w:rPr>
              <w:t xml:space="preserve"> </w:t>
            </w:r>
            <w:r w:rsidRPr="00A21FD0">
              <w:rPr>
                <w:rtl/>
              </w:rPr>
              <w:t>בפרק ד' לחוק;</w:t>
            </w:r>
          </w:p>
          <w:p w:rsidR="00472D7E" w:rsidRPr="00A21FD0" w:rsidRDefault="00472D7E" w:rsidP="006E51A4">
            <w:pPr>
              <w:pStyle w:val="TableText"/>
              <w:jc w:val="both"/>
              <w:rPr>
                <w:rtl/>
              </w:rPr>
            </w:pPr>
            <w:r w:rsidRPr="00A21FD0">
              <w:rPr>
                <w:rFonts w:hint="cs"/>
                <w:rtl/>
              </w:rPr>
              <w:t xml:space="preserve">"דירה" </w:t>
            </w:r>
            <w:r w:rsidRPr="00A21FD0">
              <w:rPr>
                <w:rtl/>
              </w:rPr>
              <w:t>–</w:t>
            </w:r>
            <w:r w:rsidRPr="00A21FD0">
              <w:rPr>
                <w:rFonts w:hint="cs"/>
                <w:rtl/>
              </w:rPr>
              <w:t xml:space="preserve"> חדר או מערכת חדרים</w:t>
            </w:r>
            <w:r w:rsidR="006E51A4" w:rsidRPr="00A21FD0">
              <w:rPr>
                <w:rFonts w:hint="cs"/>
                <w:rtl/>
              </w:rPr>
              <w:t>, שנועדו לשמש יחידה שלמה ונפרדת למגורים;</w:t>
            </w:r>
          </w:p>
          <w:p w:rsidR="00503ED9" w:rsidRPr="00A21FD0" w:rsidRDefault="00EB2C0A" w:rsidP="00503ED9">
            <w:pPr>
              <w:pStyle w:val="TableText"/>
              <w:jc w:val="both"/>
            </w:pPr>
            <w:r w:rsidRPr="00A21FD0">
              <w:rPr>
                <w:rFonts w:hint="cs"/>
                <w:rtl/>
              </w:rPr>
              <w:t>"היתר"</w:t>
            </w:r>
            <w:r w:rsidR="00503ED9" w:rsidRPr="00A21FD0">
              <w:rPr>
                <w:rFonts w:hint="cs"/>
                <w:rtl/>
              </w:rPr>
              <w:t xml:space="preserve"> </w:t>
            </w:r>
            <w:r w:rsidR="00503ED9" w:rsidRPr="00A21FD0">
              <w:rPr>
                <w:rtl/>
              </w:rPr>
              <w:t>–</w:t>
            </w:r>
            <w:r w:rsidR="00503ED9" w:rsidRPr="00A21FD0">
              <w:rPr>
                <w:rFonts w:hint="cs"/>
                <w:rtl/>
              </w:rPr>
              <w:t xml:space="preserve"> כמשמעותו בחוק התכנון והבניה, התשכ"ה-1965</w:t>
            </w:r>
            <w:r w:rsidR="00503ED9" w:rsidRPr="00A21FD0">
              <w:rPr>
                <w:rStyle w:val="a8"/>
                <w:rtl/>
              </w:rPr>
              <w:footnoteReference w:id="2"/>
            </w:r>
            <w:r w:rsidR="00620C74" w:rsidRPr="00A21FD0">
              <w:rPr>
                <w:rFonts w:hint="cs"/>
                <w:rtl/>
              </w:rPr>
              <w:t>.</w:t>
            </w:r>
          </w:p>
        </w:tc>
      </w:tr>
      <w:tr w:rsidR="00CB3BCA" w:rsidRPr="00A21FD0" w:rsidTr="00133777">
        <w:trPr>
          <w:cantSplit/>
          <w:trHeight w:val="60"/>
        </w:trPr>
        <w:tc>
          <w:tcPr>
            <w:tcW w:w="1871" w:type="dxa"/>
          </w:tcPr>
          <w:p w:rsidR="00CB3BCA" w:rsidRPr="00A21FD0" w:rsidRDefault="00CB3BCA" w:rsidP="00DD0FB6">
            <w:pPr>
              <w:pStyle w:val="TableSideHeading"/>
              <w:keepLines w:val="0"/>
            </w:pPr>
          </w:p>
        </w:tc>
        <w:tc>
          <w:tcPr>
            <w:tcW w:w="624" w:type="dxa"/>
          </w:tcPr>
          <w:p w:rsidR="00CB3BCA" w:rsidRPr="00A21FD0" w:rsidRDefault="00CB3BCA" w:rsidP="00DD0FB6">
            <w:pPr>
              <w:pStyle w:val="TableText"/>
            </w:pPr>
          </w:p>
        </w:tc>
        <w:tc>
          <w:tcPr>
            <w:tcW w:w="6237" w:type="dxa"/>
          </w:tcPr>
          <w:p w:rsidR="00CB3BCA" w:rsidRPr="00A21FD0" w:rsidRDefault="00CB3BCA" w:rsidP="00ED5EDE">
            <w:pPr>
              <w:spacing w:after="120" w:line="360" w:lineRule="auto"/>
              <w:jc w:val="both"/>
              <w:rPr>
                <w:rFonts w:ascii="Arial" w:eastAsia="Calibri" w:hAnsi="Arial"/>
                <w:color w:val="000000"/>
                <w:sz w:val="20"/>
                <w:rtl/>
                <w:lang w:eastAsia="ja-JP"/>
              </w:rPr>
            </w:pPr>
            <w:r w:rsidRPr="00A21FD0">
              <w:rPr>
                <w:rFonts w:ascii="Arial" w:eastAsia="Calibri" w:hAnsi="Arial" w:hint="cs"/>
                <w:color w:val="000000"/>
                <w:sz w:val="20"/>
                <w:rtl/>
                <w:lang w:eastAsia="ja-JP"/>
              </w:rPr>
              <w:t xml:space="preserve">"וסת לחץ", "מונה גז" </w:t>
            </w:r>
            <w:r w:rsidRPr="00A21FD0">
              <w:rPr>
                <w:rFonts w:ascii="Arial" w:eastAsia="Calibri" w:hAnsi="Arial"/>
                <w:color w:val="000000"/>
                <w:sz w:val="20"/>
                <w:rtl/>
                <w:lang w:eastAsia="ja-JP"/>
              </w:rPr>
              <w:t>–</w:t>
            </w:r>
            <w:r w:rsidRPr="00A21FD0">
              <w:rPr>
                <w:rFonts w:ascii="Arial" w:eastAsia="Calibri" w:hAnsi="Arial" w:hint="cs"/>
                <w:color w:val="000000"/>
                <w:sz w:val="20"/>
                <w:rtl/>
                <w:lang w:eastAsia="ja-JP"/>
              </w:rPr>
              <w:t xml:space="preserve"> כמשמעותם בתקן ישראלי ת"י 158 חלק 2: "מ</w:t>
            </w:r>
            <w:r w:rsidR="00047F7F" w:rsidRPr="00A21FD0">
              <w:rPr>
                <w:rFonts w:ascii="Arial" w:eastAsia="Calibri" w:hAnsi="Arial" w:hint="cs"/>
                <w:color w:val="000000"/>
                <w:sz w:val="20"/>
                <w:rtl/>
                <w:lang w:eastAsia="ja-JP"/>
              </w:rPr>
              <w:t>י</w:t>
            </w:r>
            <w:r w:rsidRPr="00A21FD0">
              <w:rPr>
                <w:rFonts w:ascii="Arial" w:eastAsia="Calibri" w:hAnsi="Arial" w:hint="cs"/>
                <w:color w:val="000000"/>
                <w:sz w:val="20"/>
                <w:rtl/>
                <w:lang w:eastAsia="ja-JP"/>
              </w:rPr>
              <w:t>תקנים לגזים פחמימניים מעובים (גפ"מ): התקנה של צנרת ואבזרים"</w:t>
            </w:r>
            <w:r w:rsidR="00ED5EDE" w:rsidRPr="00A21FD0">
              <w:rPr>
                <w:rStyle w:val="a8"/>
                <w:rFonts w:ascii="Arial" w:eastAsia="Calibri" w:hAnsi="Arial"/>
                <w:color w:val="000000"/>
                <w:sz w:val="20"/>
                <w:rtl/>
                <w:lang w:eastAsia="ja-JP"/>
              </w:rPr>
              <w:footnoteReference w:id="3"/>
            </w:r>
            <w:r w:rsidRPr="00A21FD0">
              <w:rPr>
                <w:rFonts w:ascii="Arial" w:eastAsia="Calibri" w:hAnsi="Arial" w:hint="cs"/>
                <w:color w:val="000000"/>
                <w:sz w:val="20"/>
                <w:rtl/>
                <w:lang w:eastAsia="ja-JP"/>
              </w:rPr>
              <w:t>;</w:t>
            </w:r>
          </w:p>
          <w:p w:rsidR="00A13168" w:rsidRPr="00A21FD0" w:rsidRDefault="00393D50" w:rsidP="003F7ED5">
            <w:pPr>
              <w:spacing w:after="120" w:line="360" w:lineRule="auto"/>
              <w:jc w:val="both"/>
              <w:rPr>
                <w:rFonts w:ascii="Arial" w:eastAsia="Calibri" w:hAnsi="Arial"/>
                <w:color w:val="000000"/>
                <w:sz w:val="26"/>
                <w:rtl/>
                <w:lang w:eastAsia="ja-JP"/>
              </w:rPr>
            </w:pPr>
            <w:r w:rsidRPr="00A21FD0">
              <w:rPr>
                <w:rFonts w:ascii="Arial" w:eastAsia="Calibri" w:hAnsi="Arial" w:hint="cs"/>
                <w:color w:val="000000"/>
                <w:sz w:val="26"/>
                <w:rtl/>
                <w:lang w:eastAsia="ja-JP"/>
              </w:rPr>
              <w:t>"יום</w:t>
            </w:r>
            <w:r w:rsidR="003F7ED5" w:rsidRPr="00A21FD0">
              <w:rPr>
                <w:rFonts w:ascii="Arial" w:eastAsia="Calibri" w:hAnsi="Arial" w:hint="cs"/>
                <w:color w:val="000000"/>
                <w:sz w:val="26"/>
                <w:rtl/>
                <w:lang w:eastAsia="ja-JP"/>
              </w:rPr>
              <w:t xml:space="preserve"> עסקים</w:t>
            </w:r>
            <w:r w:rsidRPr="00A21FD0">
              <w:rPr>
                <w:rFonts w:ascii="Arial" w:eastAsia="Calibri" w:hAnsi="Arial" w:hint="cs"/>
                <w:color w:val="000000"/>
                <w:sz w:val="26"/>
                <w:rtl/>
                <w:lang w:eastAsia="ja-JP"/>
              </w:rPr>
              <w:t>"</w:t>
            </w:r>
            <w:r w:rsidR="00A13168" w:rsidRPr="00A21FD0">
              <w:rPr>
                <w:rFonts w:ascii="Arial" w:eastAsia="Calibri" w:hAnsi="Arial" w:hint="cs"/>
                <w:color w:val="000000"/>
                <w:sz w:val="26"/>
                <w:rtl/>
                <w:lang w:eastAsia="ja-JP"/>
              </w:rPr>
              <w:t xml:space="preserve"> </w:t>
            </w:r>
            <w:r w:rsidR="00A13168" w:rsidRPr="00A21FD0">
              <w:rPr>
                <w:rFonts w:ascii="Arial" w:eastAsia="Calibri" w:hAnsi="Arial"/>
                <w:color w:val="000000"/>
                <w:sz w:val="26"/>
                <w:rtl/>
                <w:lang w:eastAsia="ja-JP"/>
              </w:rPr>
              <w:t>–</w:t>
            </w:r>
            <w:r w:rsidR="00A13168" w:rsidRPr="00A21FD0">
              <w:rPr>
                <w:rFonts w:ascii="Arial" w:eastAsia="Calibri" w:hAnsi="Arial" w:hint="cs"/>
                <w:color w:val="000000"/>
                <w:sz w:val="26"/>
                <w:rtl/>
                <w:lang w:eastAsia="ja-JP"/>
              </w:rPr>
              <w:t xml:space="preserve"> </w:t>
            </w:r>
            <w:r w:rsidRPr="00A21FD0">
              <w:rPr>
                <w:rFonts w:hint="cs"/>
                <w:sz w:val="26"/>
                <w:rtl/>
              </w:rPr>
              <w:t>ימים א' עד ה', למעט מועד ממועדי ישראל המפורטים בסעיף 18א(א) לפקודת סדרי השלטון והמשפט, התש"ח-1948</w:t>
            </w:r>
            <w:r w:rsidR="00540410" w:rsidRPr="00A21FD0">
              <w:rPr>
                <w:rStyle w:val="a8"/>
                <w:sz w:val="26"/>
                <w:rtl/>
              </w:rPr>
              <w:footnoteReference w:id="4"/>
            </w:r>
            <w:r w:rsidRPr="00A21FD0">
              <w:rPr>
                <w:rFonts w:hint="cs"/>
                <w:sz w:val="26"/>
                <w:rtl/>
              </w:rPr>
              <w:t xml:space="preserve"> וערביהם, ויום העצמאות</w:t>
            </w:r>
            <w:r w:rsidRPr="00A21FD0">
              <w:rPr>
                <w:rFonts w:ascii="Arial" w:eastAsia="Calibri" w:hAnsi="Arial" w:hint="cs"/>
                <w:color w:val="000000"/>
                <w:sz w:val="26"/>
                <w:rtl/>
                <w:lang w:eastAsia="ja-JP"/>
              </w:rPr>
              <w:t>;</w:t>
            </w:r>
          </w:p>
          <w:p w:rsidR="006A2D9D" w:rsidRPr="00A21FD0" w:rsidRDefault="006A2D9D" w:rsidP="006A2D9D">
            <w:pPr>
              <w:spacing w:after="120" w:line="360" w:lineRule="auto"/>
              <w:jc w:val="both"/>
              <w:rPr>
                <w:rFonts w:ascii="Arial" w:eastAsia="Calibri" w:hAnsi="Arial"/>
                <w:color w:val="000000"/>
                <w:sz w:val="20"/>
                <w:rtl/>
                <w:lang w:eastAsia="ja-JP"/>
              </w:rPr>
            </w:pPr>
            <w:r w:rsidRPr="00A21FD0">
              <w:rPr>
                <w:rFonts w:ascii="Arial" w:eastAsia="Calibri" w:hAnsi="Arial" w:hint="cs"/>
                <w:color w:val="000000"/>
                <w:sz w:val="20"/>
                <w:rtl/>
                <w:lang w:eastAsia="ja-JP"/>
              </w:rPr>
              <w:t xml:space="preserve">"מועד האכלוס" </w:t>
            </w:r>
            <w:r w:rsidRPr="00A21FD0">
              <w:rPr>
                <w:rFonts w:ascii="Arial" w:eastAsia="Calibri" w:hAnsi="Arial"/>
                <w:color w:val="000000"/>
                <w:sz w:val="20"/>
                <w:rtl/>
                <w:lang w:eastAsia="ja-JP"/>
              </w:rPr>
              <w:t>–</w:t>
            </w:r>
            <w:r w:rsidRPr="00A21FD0">
              <w:rPr>
                <w:rFonts w:ascii="Arial" w:eastAsia="Calibri" w:hAnsi="Arial" w:hint="cs"/>
                <w:color w:val="000000"/>
                <w:sz w:val="20"/>
                <w:rtl/>
                <w:lang w:eastAsia="ja-JP"/>
              </w:rPr>
              <w:t xml:space="preserve"> המועד שבו הקבלן התחייב לאכלס את הדירה הראשונה בבניין, או המועד הצפוי לאכלוס הדירה הראשונה בבניין, לפי המוקדם </w:t>
            </w:r>
            <w:r w:rsidR="00047F7F" w:rsidRPr="00A21FD0">
              <w:rPr>
                <w:rFonts w:ascii="Arial" w:eastAsia="Calibri" w:hAnsi="Arial" w:hint="cs"/>
                <w:color w:val="000000"/>
                <w:sz w:val="20"/>
                <w:rtl/>
                <w:lang w:eastAsia="ja-JP"/>
              </w:rPr>
              <w:t>מ</w:t>
            </w:r>
            <w:r w:rsidRPr="00A21FD0">
              <w:rPr>
                <w:rFonts w:ascii="Arial" w:eastAsia="Calibri" w:hAnsi="Arial" w:hint="cs"/>
                <w:color w:val="000000"/>
                <w:sz w:val="20"/>
                <w:rtl/>
                <w:lang w:eastAsia="ja-JP"/>
              </w:rPr>
              <w:t>ביניהם;</w:t>
            </w:r>
          </w:p>
        </w:tc>
      </w:tr>
      <w:tr w:rsidR="00CB3BCA" w:rsidRPr="00A21FD0" w:rsidTr="00133777">
        <w:trPr>
          <w:cantSplit/>
          <w:trHeight w:val="60"/>
        </w:trPr>
        <w:tc>
          <w:tcPr>
            <w:tcW w:w="1871" w:type="dxa"/>
          </w:tcPr>
          <w:p w:rsidR="00CB3BCA" w:rsidRPr="00A21FD0" w:rsidRDefault="00CB3BCA" w:rsidP="00DD0FB6">
            <w:pPr>
              <w:pStyle w:val="TableSideHeading"/>
              <w:keepLines w:val="0"/>
            </w:pPr>
          </w:p>
        </w:tc>
        <w:tc>
          <w:tcPr>
            <w:tcW w:w="624" w:type="dxa"/>
          </w:tcPr>
          <w:p w:rsidR="00CB3BCA" w:rsidRPr="00A21FD0" w:rsidRDefault="00CB3BCA" w:rsidP="00DD0FB6">
            <w:pPr>
              <w:pStyle w:val="TableText"/>
            </w:pPr>
          </w:p>
        </w:tc>
        <w:tc>
          <w:tcPr>
            <w:tcW w:w="6237" w:type="dxa"/>
          </w:tcPr>
          <w:p w:rsidR="00CB3BCA" w:rsidRPr="00A21FD0" w:rsidRDefault="00CB3BCA" w:rsidP="00CB3BCA">
            <w:pPr>
              <w:spacing w:line="360" w:lineRule="auto"/>
              <w:jc w:val="both"/>
              <w:rPr>
                <w:rFonts w:ascii="Arial" w:eastAsia="Calibri" w:hAnsi="Arial"/>
                <w:color w:val="000000"/>
                <w:sz w:val="20"/>
                <w:rtl/>
                <w:lang w:eastAsia="ja-JP"/>
              </w:rPr>
            </w:pPr>
            <w:r w:rsidRPr="00A21FD0">
              <w:rPr>
                <w:rFonts w:ascii="Arial" w:eastAsia="Calibri" w:hAnsi="Arial" w:hint="cs"/>
                <w:color w:val="000000"/>
                <w:sz w:val="20"/>
                <w:rtl/>
                <w:lang w:eastAsia="ja-JP"/>
              </w:rPr>
              <w:t xml:space="preserve">"מכל גז" </w:t>
            </w:r>
            <w:r w:rsidRPr="00A21FD0">
              <w:rPr>
                <w:rFonts w:ascii="Arial" w:eastAsia="Calibri" w:hAnsi="Arial"/>
                <w:color w:val="000000"/>
                <w:sz w:val="20"/>
                <w:rtl/>
                <w:lang w:eastAsia="ja-JP"/>
              </w:rPr>
              <w:t>–</w:t>
            </w:r>
            <w:r w:rsidRPr="00A21FD0">
              <w:rPr>
                <w:rFonts w:ascii="Arial" w:eastAsia="Calibri" w:hAnsi="Arial" w:hint="cs"/>
                <w:color w:val="000000"/>
                <w:sz w:val="20"/>
                <w:rtl/>
                <w:lang w:eastAsia="ja-JP"/>
              </w:rPr>
              <w:t xml:space="preserve"> "מכל נייח", "מאגר גפ"מ במכלים מיטלטלים" ו"מאגר גפ"מ במכלים נייחים", כמשמעותם בתקן ישראלי ת"י 158 חלק 1: "מ</w:t>
            </w:r>
            <w:r w:rsidR="00047F7F" w:rsidRPr="00A21FD0">
              <w:rPr>
                <w:rFonts w:ascii="Arial" w:eastAsia="Calibri" w:hAnsi="Arial" w:hint="cs"/>
                <w:color w:val="000000"/>
                <w:sz w:val="20"/>
                <w:rtl/>
                <w:lang w:eastAsia="ja-JP"/>
              </w:rPr>
              <w:t>י</w:t>
            </w:r>
            <w:r w:rsidRPr="00A21FD0">
              <w:rPr>
                <w:rFonts w:ascii="Arial" w:eastAsia="Calibri" w:hAnsi="Arial" w:hint="cs"/>
                <w:color w:val="000000"/>
                <w:sz w:val="20"/>
                <w:rtl/>
                <w:lang w:eastAsia="ja-JP"/>
              </w:rPr>
              <w:t>תקנים לגזים פחמימניים מעובים (גפ"מ): מאגרים"</w:t>
            </w:r>
            <w:r w:rsidR="00ED5EDE" w:rsidRPr="00A21FD0">
              <w:rPr>
                <w:rStyle w:val="a8"/>
                <w:rFonts w:ascii="Arial" w:eastAsia="Calibri" w:hAnsi="Arial"/>
                <w:color w:val="000000"/>
                <w:sz w:val="20"/>
                <w:rtl/>
                <w:lang w:eastAsia="ja-JP"/>
              </w:rPr>
              <w:footnoteReference w:id="5"/>
            </w:r>
            <w:r w:rsidRPr="00A21FD0">
              <w:rPr>
                <w:rFonts w:ascii="Arial" w:eastAsia="Calibri" w:hAnsi="Arial" w:hint="cs"/>
                <w:color w:val="000000"/>
                <w:sz w:val="20"/>
                <w:rtl/>
                <w:lang w:eastAsia="ja-JP"/>
              </w:rPr>
              <w:t>;</w:t>
            </w:r>
          </w:p>
        </w:tc>
      </w:tr>
      <w:tr w:rsidR="006D1AB0" w:rsidRPr="00A21FD0" w:rsidTr="00133777">
        <w:trPr>
          <w:cantSplit/>
          <w:trHeight w:val="60"/>
        </w:trPr>
        <w:tc>
          <w:tcPr>
            <w:tcW w:w="1871" w:type="dxa"/>
          </w:tcPr>
          <w:p w:rsidR="006D1AB0" w:rsidRPr="00A21FD0" w:rsidRDefault="006D1AB0" w:rsidP="00DD0FB6">
            <w:pPr>
              <w:pStyle w:val="TableSideHeading"/>
              <w:keepLines w:val="0"/>
            </w:pPr>
          </w:p>
        </w:tc>
        <w:tc>
          <w:tcPr>
            <w:tcW w:w="624" w:type="dxa"/>
          </w:tcPr>
          <w:p w:rsidR="006D1AB0" w:rsidRPr="00A21FD0" w:rsidRDefault="006D1AB0" w:rsidP="00D30822">
            <w:pPr>
              <w:pStyle w:val="TableBlock"/>
            </w:pPr>
          </w:p>
        </w:tc>
        <w:tc>
          <w:tcPr>
            <w:tcW w:w="6237" w:type="dxa"/>
          </w:tcPr>
          <w:p w:rsidR="006D1AB0" w:rsidRPr="00A21FD0" w:rsidRDefault="006D1AB0" w:rsidP="00CB6E29">
            <w:pPr>
              <w:pStyle w:val="TableBlock"/>
              <w:rPr>
                <w:rtl/>
              </w:rPr>
            </w:pPr>
            <w:r w:rsidRPr="00A21FD0">
              <w:rPr>
                <w:rtl/>
              </w:rPr>
              <w:t>"מערכת גז מרכזית" – מערכת להספקת גז</w:t>
            </w:r>
            <w:r w:rsidR="00CB6E29" w:rsidRPr="00A21FD0">
              <w:rPr>
                <w:rFonts w:hint="cs"/>
                <w:rtl/>
              </w:rPr>
              <w:t xml:space="preserve"> </w:t>
            </w:r>
            <w:r w:rsidRPr="00A21FD0">
              <w:rPr>
                <w:rtl/>
              </w:rPr>
              <w:t>באמצעותה</w:t>
            </w:r>
            <w:r w:rsidR="00133777" w:rsidRPr="00A21FD0">
              <w:rPr>
                <w:rtl/>
              </w:rPr>
              <w:t xml:space="preserve"> מסופק גז לשני צרכני גז </w:t>
            </w:r>
            <w:r w:rsidR="00A538E0" w:rsidRPr="00A21FD0">
              <w:rPr>
                <w:rFonts w:hint="cs"/>
                <w:rtl/>
              </w:rPr>
              <w:t xml:space="preserve">ביתיים </w:t>
            </w:r>
            <w:r w:rsidR="00133777" w:rsidRPr="00A21FD0">
              <w:rPr>
                <w:rtl/>
              </w:rPr>
              <w:t>או יותר</w:t>
            </w:r>
            <w:r w:rsidR="00EE2FFC" w:rsidRPr="00A21FD0">
              <w:rPr>
                <w:rFonts w:hint="cs"/>
                <w:rtl/>
              </w:rPr>
              <w:t>;</w:t>
            </w:r>
          </w:p>
          <w:p w:rsidR="00A538E0" w:rsidRPr="00A21FD0" w:rsidRDefault="00A538E0" w:rsidP="00D30822">
            <w:pPr>
              <w:pStyle w:val="TableBlock"/>
              <w:rPr>
                <w:rtl/>
              </w:rPr>
            </w:pPr>
            <w:r w:rsidRPr="00A21FD0">
              <w:rPr>
                <w:rFonts w:hint="cs"/>
                <w:rtl/>
              </w:rPr>
              <w:t xml:space="preserve">"ספק גז" </w:t>
            </w:r>
            <w:r w:rsidRPr="00A21FD0">
              <w:rPr>
                <w:rtl/>
              </w:rPr>
              <w:t>–</w:t>
            </w:r>
            <w:r w:rsidRPr="00A21FD0">
              <w:rPr>
                <w:rFonts w:hint="cs"/>
                <w:rtl/>
              </w:rPr>
              <w:t xml:space="preserve"> בעל רישיון לשיווק גז </w:t>
            </w:r>
            <w:r w:rsidR="0076519B" w:rsidRPr="00A21FD0">
              <w:rPr>
                <w:rFonts w:hint="cs"/>
                <w:rtl/>
              </w:rPr>
              <w:t>שניתן לפי סעיף 9 לחוק הגז (בטיחות ורישוי), התשמ"ט-1989</w:t>
            </w:r>
            <w:r w:rsidR="00ED5EDE" w:rsidRPr="00A21FD0">
              <w:rPr>
                <w:rStyle w:val="a8"/>
                <w:rtl/>
              </w:rPr>
              <w:footnoteReference w:id="6"/>
            </w:r>
            <w:r w:rsidR="0076519B" w:rsidRPr="00A21FD0">
              <w:rPr>
                <w:rFonts w:hint="cs"/>
                <w:rtl/>
              </w:rPr>
              <w:t>, העוסק בשיווק גז למערכת גז מרכזית;</w:t>
            </w:r>
          </w:p>
          <w:p w:rsidR="00472D7E" w:rsidRPr="00A21FD0" w:rsidRDefault="00472D7E" w:rsidP="00D30822">
            <w:pPr>
              <w:pStyle w:val="TableBlock"/>
              <w:rPr>
                <w:rtl/>
              </w:rPr>
            </w:pPr>
            <w:r w:rsidRPr="00A21FD0">
              <w:rPr>
                <w:rFonts w:hint="cs"/>
                <w:rtl/>
              </w:rPr>
              <w:t xml:space="preserve">"קבלן" </w:t>
            </w:r>
            <w:r w:rsidRPr="00A21FD0">
              <w:rPr>
                <w:rtl/>
              </w:rPr>
              <w:t>–</w:t>
            </w:r>
            <w:r w:rsidRPr="00A21FD0">
              <w:rPr>
                <w:rFonts w:hint="cs"/>
                <w:rtl/>
              </w:rPr>
              <w:t xml:space="preserve"> מוכר כהגדרתו בחוק המכר (דירות), התשל"ג-1973</w:t>
            </w:r>
            <w:r w:rsidRPr="00A21FD0">
              <w:rPr>
                <w:rStyle w:val="a8"/>
                <w:rtl/>
              </w:rPr>
              <w:footnoteReference w:id="7"/>
            </w:r>
            <w:r w:rsidRPr="00A21FD0">
              <w:rPr>
                <w:rFonts w:hint="cs"/>
                <w:rtl/>
              </w:rPr>
              <w:t>;</w:t>
            </w:r>
          </w:p>
          <w:p w:rsidR="00FC4AE0" w:rsidRPr="00A21FD0" w:rsidRDefault="00D30822" w:rsidP="00D30822">
            <w:pPr>
              <w:pStyle w:val="TableBlock"/>
            </w:pPr>
            <w:r w:rsidRPr="00A21FD0">
              <w:rPr>
                <w:rFonts w:hint="cs"/>
                <w:rtl/>
              </w:rPr>
              <w:t>"תאגיד קשור" - חברה קשורה כהגדרתה בחוק ניירות ערך, התשכ"ח-1968</w:t>
            </w:r>
            <w:r w:rsidR="00ED5EDE" w:rsidRPr="00A21FD0">
              <w:rPr>
                <w:rStyle w:val="a8"/>
                <w:rtl/>
              </w:rPr>
              <w:footnoteReference w:id="8"/>
            </w:r>
            <w:r w:rsidRPr="00A21FD0">
              <w:rPr>
                <w:rFonts w:hint="cs"/>
                <w:rtl/>
              </w:rPr>
              <w:t>, וכן מספר תאגידים אשר בעל מניות אחד מחזיק ב-25 אחוזים או יותר מן הערך הנקוב של הון המניות המונפק של כל אחד מהם או מכוח ההצבעה בהם, או שהוא רשאי למנות 25 אחוזים או יותר מהדירקטורים של כל אחד מהם.</w:t>
            </w:r>
          </w:p>
        </w:tc>
      </w:tr>
      <w:tr w:rsidR="00AB13B3" w:rsidRPr="00A21FD0" w:rsidTr="00133777">
        <w:trPr>
          <w:cantSplit/>
          <w:trHeight w:val="60"/>
        </w:trPr>
        <w:tc>
          <w:tcPr>
            <w:tcW w:w="1871" w:type="dxa"/>
          </w:tcPr>
          <w:p w:rsidR="00AB13B3" w:rsidRPr="00A21FD0" w:rsidRDefault="00A538E0" w:rsidP="0033055A">
            <w:pPr>
              <w:pStyle w:val="TableSideHeading"/>
              <w:keepLines w:val="0"/>
              <w:rPr>
                <w:rtl/>
              </w:rPr>
            </w:pPr>
            <w:r w:rsidRPr="00A21FD0">
              <w:rPr>
                <w:rFonts w:hint="cs"/>
                <w:rtl/>
              </w:rPr>
              <w:t>התקשרות קבלן עם ספק גז</w:t>
            </w:r>
            <w:r w:rsidR="006A4281" w:rsidRPr="00A21FD0">
              <w:rPr>
                <w:rFonts w:hint="cs"/>
                <w:rtl/>
              </w:rPr>
              <w:t xml:space="preserve"> </w:t>
            </w:r>
          </w:p>
        </w:tc>
        <w:tc>
          <w:tcPr>
            <w:tcW w:w="624" w:type="dxa"/>
          </w:tcPr>
          <w:p w:rsidR="00AB13B3" w:rsidRPr="00A21FD0" w:rsidRDefault="00AB13B3" w:rsidP="00DD0FB6">
            <w:pPr>
              <w:pStyle w:val="TableText"/>
              <w:keepLines w:val="0"/>
              <w:numPr>
                <w:ilvl w:val="0"/>
                <w:numId w:val="1"/>
              </w:numPr>
            </w:pPr>
          </w:p>
        </w:tc>
        <w:tc>
          <w:tcPr>
            <w:tcW w:w="6237" w:type="dxa"/>
          </w:tcPr>
          <w:p w:rsidR="00AB13B3" w:rsidRPr="00A21FD0" w:rsidRDefault="008A2505" w:rsidP="00601256">
            <w:pPr>
              <w:pStyle w:val="TableBlock"/>
              <w:keepLines w:val="0"/>
              <w:rPr>
                <w:rtl/>
              </w:rPr>
            </w:pPr>
            <w:r w:rsidRPr="00A21FD0">
              <w:rPr>
                <w:rFonts w:hint="cs"/>
                <w:rtl/>
              </w:rPr>
              <w:t>התקשרות של קבלן</w:t>
            </w:r>
            <w:r w:rsidR="00EE0D16" w:rsidRPr="00A21FD0">
              <w:rPr>
                <w:rFonts w:hint="cs"/>
                <w:rtl/>
              </w:rPr>
              <w:t xml:space="preserve"> עם ספק גז בהסכם </w:t>
            </w:r>
            <w:r w:rsidR="00EE2FFC" w:rsidRPr="00A21FD0">
              <w:rPr>
                <w:rFonts w:hint="cs"/>
                <w:rtl/>
              </w:rPr>
              <w:t xml:space="preserve">להתקנת </w:t>
            </w:r>
            <w:r w:rsidR="00CB3BCA" w:rsidRPr="00A21FD0">
              <w:rPr>
                <w:rFonts w:hint="cs"/>
                <w:rtl/>
              </w:rPr>
              <w:t>מכל</w:t>
            </w:r>
            <w:r w:rsidR="00CB3BCA" w:rsidRPr="00A21FD0">
              <w:rPr>
                <w:rtl/>
              </w:rPr>
              <w:t xml:space="preserve"> </w:t>
            </w:r>
            <w:r w:rsidR="00CB3BCA" w:rsidRPr="00A21FD0">
              <w:rPr>
                <w:rFonts w:hint="cs"/>
                <w:rtl/>
              </w:rPr>
              <w:t>גז</w:t>
            </w:r>
            <w:r w:rsidR="00CB3BCA" w:rsidRPr="00A21FD0">
              <w:rPr>
                <w:rtl/>
              </w:rPr>
              <w:t xml:space="preserve">, </w:t>
            </w:r>
            <w:r w:rsidR="00CB3BCA" w:rsidRPr="00A21FD0">
              <w:rPr>
                <w:rFonts w:hint="cs"/>
                <w:rtl/>
              </w:rPr>
              <w:t>מונה</w:t>
            </w:r>
            <w:r w:rsidR="00CB3BCA" w:rsidRPr="00A21FD0">
              <w:rPr>
                <w:rtl/>
              </w:rPr>
              <w:t xml:space="preserve"> </w:t>
            </w:r>
            <w:r w:rsidR="00CB3BCA" w:rsidRPr="00A21FD0">
              <w:rPr>
                <w:rFonts w:hint="cs"/>
                <w:rtl/>
              </w:rPr>
              <w:t>גז</w:t>
            </w:r>
            <w:r w:rsidR="00CB3BCA" w:rsidRPr="00A21FD0">
              <w:rPr>
                <w:rtl/>
              </w:rPr>
              <w:t xml:space="preserve"> </w:t>
            </w:r>
            <w:r w:rsidR="00CB3BCA" w:rsidRPr="00A21FD0">
              <w:rPr>
                <w:rFonts w:hint="cs"/>
                <w:rtl/>
              </w:rPr>
              <w:t>ווסת</w:t>
            </w:r>
            <w:r w:rsidR="00CB3BCA" w:rsidRPr="00A21FD0">
              <w:rPr>
                <w:rtl/>
              </w:rPr>
              <w:t xml:space="preserve"> </w:t>
            </w:r>
            <w:r w:rsidR="00CB3BCA" w:rsidRPr="00A21FD0">
              <w:rPr>
                <w:rFonts w:hint="cs"/>
                <w:rtl/>
              </w:rPr>
              <w:t>לחץ</w:t>
            </w:r>
            <w:r w:rsidR="00CB3BCA" w:rsidRPr="00A21FD0">
              <w:rPr>
                <w:rtl/>
              </w:rPr>
              <w:t xml:space="preserve"> </w:t>
            </w:r>
            <w:r w:rsidR="00CB3BCA" w:rsidRPr="00A21FD0">
              <w:rPr>
                <w:rFonts w:hint="cs"/>
                <w:rtl/>
              </w:rPr>
              <w:t>ב</w:t>
            </w:r>
            <w:r w:rsidR="00AB13B3" w:rsidRPr="00A21FD0">
              <w:rPr>
                <w:rFonts w:hint="cs"/>
                <w:rtl/>
              </w:rPr>
              <w:t>מערכת</w:t>
            </w:r>
            <w:r w:rsidR="00AB13B3" w:rsidRPr="00A21FD0">
              <w:rPr>
                <w:rtl/>
              </w:rPr>
              <w:t xml:space="preserve"> </w:t>
            </w:r>
            <w:r w:rsidR="00AB13B3" w:rsidRPr="00A21FD0">
              <w:rPr>
                <w:rFonts w:hint="cs"/>
                <w:rtl/>
              </w:rPr>
              <w:t>גז</w:t>
            </w:r>
            <w:r w:rsidR="00AB13B3" w:rsidRPr="00A21FD0">
              <w:rPr>
                <w:rtl/>
              </w:rPr>
              <w:t xml:space="preserve"> </w:t>
            </w:r>
            <w:r w:rsidR="00AB13B3" w:rsidRPr="00A21FD0">
              <w:rPr>
                <w:rFonts w:hint="cs"/>
                <w:rtl/>
              </w:rPr>
              <w:t>מרכזית</w:t>
            </w:r>
            <w:r w:rsidR="00C7562F" w:rsidRPr="00A21FD0">
              <w:rPr>
                <w:rtl/>
              </w:rPr>
              <w:t xml:space="preserve"> (</w:t>
            </w:r>
            <w:r w:rsidR="00601256" w:rsidRPr="00A21FD0">
              <w:rPr>
                <w:rFonts w:hint="cs"/>
                <w:rtl/>
              </w:rPr>
              <w:t>להלן</w:t>
            </w:r>
            <w:r w:rsidR="002317D0" w:rsidRPr="00A21FD0">
              <w:rPr>
                <w:rtl/>
              </w:rPr>
              <w:t xml:space="preserve"> </w:t>
            </w:r>
            <w:r w:rsidR="00C7562F" w:rsidRPr="00A21FD0">
              <w:rPr>
                <w:rtl/>
              </w:rPr>
              <w:t>– ציוד גז)</w:t>
            </w:r>
            <w:r w:rsidR="0033055A" w:rsidRPr="00A21FD0">
              <w:rPr>
                <w:rtl/>
              </w:rPr>
              <w:t>,</w:t>
            </w:r>
            <w:r w:rsidRPr="00A21FD0">
              <w:rPr>
                <w:rtl/>
              </w:rPr>
              <w:t xml:space="preserve"> </w:t>
            </w:r>
            <w:r w:rsidR="0022292F" w:rsidRPr="00A21FD0">
              <w:rPr>
                <w:rFonts w:hint="cs"/>
                <w:rtl/>
              </w:rPr>
              <w:t>ולהספקת גז</w:t>
            </w:r>
            <w:r w:rsidR="00047F7F" w:rsidRPr="00A21FD0">
              <w:rPr>
                <w:rFonts w:hint="cs"/>
                <w:rtl/>
              </w:rPr>
              <w:t xml:space="preserve"> </w:t>
            </w:r>
            <w:r w:rsidRPr="00A21FD0">
              <w:rPr>
                <w:rFonts w:hint="cs"/>
                <w:rtl/>
              </w:rPr>
              <w:t xml:space="preserve">תיעשה </w:t>
            </w:r>
            <w:r w:rsidR="006251F8" w:rsidRPr="00A21FD0">
              <w:rPr>
                <w:rFonts w:hint="cs"/>
                <w:rtl/>
              </w:rPr>
              <w:t xml:space="preserve">בדרך של פנייה לקבלת הצעות, </w:t>
            </w:r>
            <w:r w:rsidRPr="00A21FD0">
              <w:rPr>
                <w:rFonts w:hint="cs"/>
                <w:rtl/>
              </w:rPr>
              <w:t>לפי הוראות תקנות אלה.</w:t>
            </w:r>
          </w:p>
        </w:tc>
      </w:tr>
      <w:tr w:rsidR="0033055A" w:rsidRPr="00A21FD0" w:rsidTr="00133777">
        <w:trPr>
          <w:cantSplit/>
          <w:trHeight w:val="60"/>
        </w:trPr>
        <w:tc>
          <w:tcPr>
            <w:tcW w:w="1871" w:type="dxa"/>
          </w:tcPr>
          <w:p w:rsidR="0033055A" w:rsidRPr="00A21FD0" w:rsidRDefault="0033055A" w:rsidP="00047F7F">
            <w:pPr>
              <w:pStyle w:val="TableSideHeading"/>
              <w:keepLines w:val="0"/>
              <w:rPr>
                <w:rtl/>
              </w:rPr>
            </w:pPr>
            <w:r w:rsidRPr="00A21FD0">
              <w:rPr>
                <w:rFonts w:hint="cs"/>
                <w:rtl/>
              </w:rPr>
              <w:t>פנייה לקבלת הצעות</w:t>
            </w:r>
          </w:p>
        </w:tc>
        <w:tc>
          <w:tcPr>
            <w:tcW w:w="624" w:type="dxa"/>
          </w:tcPr>
          <w:p w:rsidR="0033055A" w:rsidRPr="00A21FD0" w:rsidRDefault="00FA5071" w:rsidP="00047F7F">
            <w:pPr>
              <w:pStyle w:val="TableText"/>
              <w:keepLines w:val="0"/>
              <w:numPr>
                <w:ilvl w:val="0"/>
                <w:numId w:val="1"/>
              </w:numPr>
            </w:pPr>
            <w:r w:rsidRPr="00A21FD0">
              <w:rPr>
                <w:rFonts w:hint="cs"/>
                <w:rtl/>
              </w:rPr>
              <w:t>ת</w:t>
            </w:r>
          </w:p>
        </w:tc>
        <w:tc>
          <w:tcPr>
            <w:tcW w:w="6237" w:type="dxa"/>
          </w:tcPr>
          <w:p w:rsidR="0033055A" w:rsidRPr="00A21FD0" w:rsidRDefault="004F3B1D" w:rsidP="00047F7F">
            <w:pPr>
              <w:pStyle w:val="TableBlock"/>
              <w:keepLines w:val="0"/>
              <w:tabs>
                <w:tab w:val="clear" w:pos="624"/>
              </w:tabs>
              <w:rPr>
                <w:rtl/>
              </w:rPr>
            </w:pPr>
            <w:r w:rsidRPr="00A21FD0">
              <w:rPr>
                <w:rFonts w:hint="cs"/>
                <w:rtl/>
              </w:rPr>
              <w:t xml:space="preserve">בתקופה שתחילתה שנה לפני מועד האכלוס </w:t>
            </w:r>
            <w:r w:rsidR="00047F7F" w:rsidRPr="00A21FD0">
              <w:rPr>
                <w:rFonts w:hint="cs"/>
                <w:rtl/>
              </w:rPr>
              <w:t xml:space="preserve">וסופה </w:t>
            </w:r>
            <w:r w:rsidR="00FA5071" w:rsidRPr="00A21FD0">
              <w:rPr>
                <w:rFonts w:hint="cs"/>
                <w:rtl/>
              </w:rPr>
              <w:t xml:space="preserve">תשעה חודשים </w:t>
            </w:r>
            <w:r w:rsidR="004666A7" w:rsidRPr="00A21FD0">
              <w:rPr>
                <w:rFonts w:hint="cs"/>
                <w:rtl/>
              </w:rPr>
              <w:t xml:space="preserve"> </w:t>
            </w:r>
            <w:r w:rsidR="00FA5071" w:rsidRPr="00A21FD0">
              <w:rPr>
                <w:rFonts w:hint="cs"/>
                <w:rtl/>
              </w:rPr>
              <w:t xml:space="preserve">לפני מועד </w:t>
            </w:r>
            <w:r w:rsidR="006A2D9D" w:rsidRPr="00A21FD0">
              <w:rPr>
                <w:rFonts w:hint="cs"/>
                <w:rtl/>
              </w:rPr>
              <w:t>האכלוס</w:t>
            </w:r>
            <w:r w:rsidR="00FA5071" w:rsidRPr="00A21FD0">
              <w:rPr>
                <w:rFonts w:hint="cs"/>
                <w:rtl/>
              </w:rPr>
              <w:t xml:space="preserve">, </w:t>
            </w:r>
            <w:r w:rsidR="0033055A" w:rsidRPr="00A21FD0">
              <w:rPr>
                <w:rFonts w:hint="cs"/>
                <w:rtl/>
              </w:rPr>
              <w:t xml:space="preserve">הקבלן </w:t>
            </w:r>
            <w:r w:rsidR="006914D7" w:rsidRPr="00A21FD0">
              <w:rPr>
                <w:rFonts w:hint="cs"/>
                <w:rtl/>
              </w:rPr>
              <w:t xml:space="preserve">יעביר את הטופס </w:t>
            </w:r>
            <w:r w:rsidR="00D30822" w:rsidRPr="00A21FD0">
              <w:rPr>
                <w:rFonts w:hint="cs"/>
                <w:rtl/>
              </w:rPr>
              <w:t>ש</w:t>
            </w:r>
            <w:r w:rsidR="006914D7" w:rsidRPr="00A21FD0">
              <w:rPr>
                <w:rFonts w:hint="cs"/>
                <w:rtl/>
              </w:rPr>
              <w:t xml:space="preserve">בתוספת </w:t>
            </w:r>
            <w:r w:rsidR="00565425" w:rsidRPr="00A21FD0">
              <w:rPr>
                <w:rFonts w:hint="cs"/>
                <w:rtl/>
              </w:rPr>
              <w:t>הראשונה</w:t>
            </w:r>
            <w:r w:rsidR="00E222EC" w:rsidRPr="00A21FD0">
              <w:rPr>
                <w:rFonts w:hint="cs"/>
                <w:rtl/>
              </w:rPr>
              <w:t xml:space="preserve">, </w:t>
            </w:r>
            <w:r w:rsidR="00A538E0" w:rsidRPr="00A21FD0">
              <w:rPr>
                <w:rFonts w:hint="cs"/>
                <w:rtl/>
              </w:rPr>
              <w:t>לשישה</w:t>
            </w:r>
            <w:r w:rsidR="0033055A" w:rsidRPr="00A21FD0">
              <w:rPr>
                <w:rFonts w:hint="cs"/>
                <w:rtl/>
              </w:rPr>
              <w:t xml:space="preserve"> ספקי גז לפחות</w:t>
            </w:r>
            <w:r w:rsidR="00AA58B3" w:rsidRPr="00A21FD0">
              <w:rPr>
                <w:rFonts w:hint="cs"/>
                <w:rtl/>
              </w:rPr>
              <w:t>,</w:t>
            </w:r>
            <w:r w:rsidR="0076519B" w:rsidRPr="00A21FD0">
              <w:rPr>
                <w:rFonts w:hint="cs"/>
                <w:rtl/>
              </w:rPr>
              <w:t xml:space="preserve"> </w:t>
            </w:r>
            <w:r w:rsidR="006914D7" w:rsidRPr="00A21FD0">
              <w:rPr>
                <w:rFonts w:hint="cs"/>
                <w:rtl/>
              </w:rPr>
              <w:t xml:space="preserve">שאינם </w:t>
            </w:r>
            <w:r w:rsidR="00D30822" w:rsidRPr="00A21FD0">
              <w:rPr>
                <w:rFonts w:hint="cs"/>
                <w:rtl/>
              </w:rPr>
              <w:t xml:space="preserve">תאגידים </w:t>
            </w:r>
            <w:r w:rsidR="00E222EC" w:rsidRPr="00A21FD0">
              <w:rPr>
                <w:rFonts w:hint="cs"/>
                <w:rtl/>
              </w:rPr>
              <w:t>ה</w:t>
            </w:r>
            <w:r w:rsidR="006914D7" w:rsidRPr="00A21FD0">
              <w:rPr>
                <w:rFonts w:hint="cs"/>
                <w:rtl/>
              </w:rPr>
              <w:t>קשורים</w:t>
            </w:r>
            <w:r w:rsidR="00D30822" w:rsidRPr="00A21FD0">
              <w:rPr>
                <w:rFonts w:hint="cs"/>
                <w:rtl/>
              </w:rPr>
              <w:t xml:space="preserve"> זה לזה, </w:t>
            </w:r>
            <w:r w:rsidR="0033055A" w:rsidRPr="00A21FD0">
              <w:rPr>
                <w:rFonts w:hint="cs"/>
                <w:rtl/>
              </w:rPr>
              <w:t>לקב</w:t>
            </w:r>
            <w:r w:rsidR="00F35EE5" w:rsidRPr="00A21FD0">
              <w:rPr>
                <w:rFonts w:hint="cs"/>
                <w:rtl/>
              </w:rPr>
              <w:t xml:space="preserve">לת הצעת מחיר </w:t>
            </w:r>
            <w:r w:rsidR="00AA58B3" w:rsidRPr="00A21FD0">
              <w:rPr>
                <w:rFonts w:hint="cs"/>
                <w:rtl/>
              </w:rPr>
              <w:t>לשירותי הספקת גז</w:t>
            </w:r>
            <w:r w:rsidR="00C7562F" w:rsidRPr="00A21FD0">
              <w:rPr>
                <w:rFonts w:hint="cs"/>
                <w:rtl/>
              </w:rPr>
              <w:t xml:space="preserve"> המפורטים בטבלה שבתוספת השנייה</w:t>
            </w:r>
            <w:r w:rsidR="00AA58B3" w:rsidRPr="00A21FD0">
              <w:rPr>
                <w:rFonts w:hint="cs"/>
                <w:rtl/>
              </w:rPr>
              <w:t>.</w:t>
            </w:r>
          </w:p>
        </w:tc>
      </w:tr>
      <w:tr w:rsidR="004666A7" w:rsidRPr="00A21FD0" w:rsidTr="00133777">
        <w:trPr>
          <w:cantSplit/>
          <w:trHeight w:val="60"/>
        </w:trPr>
        <w:tc>
          <w:tcPr>
            <w:tcW w:w="1871" w:type="dxa"/>
          </w:tcPr>
          <w:p w:rsidR="004666A7" w:rsidRPr="00A21FD0" w:rsidRDefault="004666A7" w:rsidP="00047F7F">
            <w:pPr>
              <w:pStyle w:val="TableSideHeading"/>
              <w:keepLines w:val="0"/>
              <w:rPr>
                <w:rtl/>
              </w:rPr>
            </w:pPr>
            <w:r w:rsidRPr="00A21FD0">
              <w:rPr>
                <w:rFonts w:hint="cs"/>
                <w:rtl/>
              </w:rPr>
              <w:t>הגשת הצעות</w:t>
            </w:r>
          </w:p>
        </w:tc>
        <w:tc>
          <w:tcPr>
            <w:tcW w:w="624" w:type="dxa"/>
          </w:tcPr>
          <w:p w:rsidR="004666A7" w:rsidRPr="00A21FD0" w:rsidRDefault="004666A7" w:rsidP="00047F7F">
            <w:pPr>
              <w:pStyle w:val="TableText"/>
              <w:keepLines w:val="0"/>
              <w:numPr>
                <w:ilvl w:val="0"/>
                <w:numId w:val="1"/>
              </w:numPr>
              <w:rPr>
                <w:rtl/>
              </w:rPr>
            </w:pPr>
          </w:p>
        </w:tc>
        <w:tc>
          <w:tcPr>
            <w:tcW w:w="6237" w:type="dxa"/>
          </w:tcPr>
          <w:p w:rsidR="004666A7" w:rsidRPr="00A21FD0" w:rsidRDefault="004666A7" w:rsidP="003F7ED5">
            <w:pPr>
              <w:pStyle w:val="TableBlock"/>
              <w:keepLines w:val="0"/>
              <w:tabs>
                <w:tab w:val="clear" w:pos="624"/>
              </w:tabs>
              <w:rPr>
                <w:rtl/>
              </w:rPr>
            </w:pPr>
            <w:r w:rsidRPr="00A21FD0">
              <w:rPr>
                <w:rFonts w:hint="cs"/>
                <w:rtl/>
              </w:rPr>
              <w:t xml:space="preserve">ספק גז </w:t>
            </w:r>
            <w:r w:rsidR="00993A68" w:rsidRPr="00A21FD0">
              <w:rPr>
                <w:rFonts w:hint="cs"/>
                <w:rtl/>
              </w:rPr>
              <w:t xml:space="preserve"> </w:t>
            </w:r>
            <w:r w:rsidRPr="00A21FD0">
              <w:rPr>
                <w:rFonts w:hint="cs"/>
                <w:rtl/>
              </w:rPr>
              <w:t xml:space="preserve">המבקש </w:t>
            </w:r>
            <w:r w:rsidR="00C7562F" w:rsidRPr="00A21FD0">
              <w:rPr>
                <w:rFonts w:hint="cs"/>
                <w:rtl/>
              </w:rPr>
              <w:t>להתקין ציוד גז ולספק גז לבניין</w:t>
            </w:r>
            <w:r w:rsidR="00747244" w:rsidRPr="00A21FD0">
              <w:rPr>
                <w:rFonts w:hint="cs"/>
                <w:rtl/>
              </w:rPr>
              <w:t xml:space="preserve"> שלגביו </w:t>
            </w:r>
            <w:r w:rsidR="00CB6E29" w:rsidRPr="00A21FD0">
              <w:rPr>
                <w:rFonts w:hint="cs"/>
                <w:rtl/>
              </w:rPr>
              <w:t xml:space="preserve">בוצעה </w:t>
            </w:r>
            <w:r w:rsidR="00C7562F" w:rsidRPr="00A21FD0">
              <w:rPr>
                <w:rFonts w:hint="cs"/>
                <w:rtl/>
              </w:rPr>
              <w:t>פנייה</w:t>
            </w:r>
            <w:r w:rsidR="00747244" w:rsidRPr="00A21FD0">
              <w:rPr>
                <w:rFonts w:hint="cs"/>
                <w:rtl/>
              </w:rPr>
              <w:t xml:space="preserve"> </w:t>
            </w:r>
            <w:r w:rsidR="00601256" w:rsidRPr="00A21FD0">
              <w:rPr>
                <w:rFonts w:hint="cs"/>
                <w:rtl/>
              </w:rPr>
              <w:t>לקבלת</w:t>
            </w:r>
            <w:r w:rsidR="00601256" w:rsidRPr="00A21FD0">
              <w:rPr>
                <w:rtl/>
              </w:rPr>
              <w:t xml:space="preserve"> </w:t>
            </w:r>
            <w:r w:rsidR="00601256" w:rsidRPr="00A21FD0">
              <w:rPr>
                <w:rFonts w:hint="cs"/>
                <w:rtl/>
              </w:rPr>
              <w:t xml:space="preserve">הצעות </w:t>
            </w:r>
            <w:r w:rsidR="00747244" w:rsidRPr="00A21FD0">
              <w:rPr>
                <w:rFonts w:hint="cs"/>
                <w:rtl/>
              </w:rPr>
              <w:t>כאמור</w:t>
            </w:r>
            <w:r w:rsidR="007F603A" w:rsidRPr="00A21FD0">
              <w:rPr>
                <w:rFonts w:hint="cs"/>
                <w:rtl/>
              </w:rPr>
              <w:t xml:space="preserve"> בתקנה 3</w:t>
            </w:r>
            <w:r w:rsidRPr="00A21FD0">
              <w:rPr>
                <w:rFonts w:hint="cs"/>
                <w:rtl/>
              </w:rPr>
              <w:t xml:space="preserve">, </w:t>
            </w:r>
            <w:r w:rsidR="00A9567E" w:rsidRPr="00A21FD0">
              <w:rPr>
                <w:rFonts w:hint="cs"/>
                <w:rtl/>
              </w:rPr>
              <w:t xml:space="preserve">בין אם הוא ספק גז שהקבלן פנה אליו ובין אם הוא ספק גז אחר, </w:t>
            </w:r>
            <w:r w:rsidR="00D30822" w:rsidRPr="00A21FD0">
              <w:rPr>
                <w:rFonts w:hint="cs"/>
                <w:rtl/>
              </w:rPr>
              <w:t>יעביר לקבלן</w:t>
            </w:r>
            <w:r w:rsidRPr="00A21FD0">
              <w:rPr>
                <w:rFonts w:hint="cs"/>
                <w:rtl/>
              </w:rPr>
              <w:t xml:space="preserve"> </w:t>
            </w:r>
            <w:r w:rsidR="009E0A05" w:rsidRPr="00A21FD0">
              <w:rPr>
                <w:rFonts w:hint="cs"/>
                <w:rtl/>
              </w:rPr>
              <w:t>הצעת מחיר</w:t>
            </w:r>
            <w:r w:rsidR="00C7562F" w:rsidRPr="00A21FD0">
              <w:rPr>
                <w:rFonts w:hint="cs"/>
                <w:rtl/>
              </w:rPr>
              <w:t xml:space="preserve"> לשירותי הספקת גז המפורטים בטבלה שבתוספת השנייה</w:t>
            </w:r>
            <w:r w:rsidR="00D30822" w:rsidRPr="00A21FD0">
              <w:rPr>
                <w:rFonts w:hint="cs"/>
                <w:rtl/>
              </w:rPr>
              <w:t>, על גבי הטופס שבתוספת השנייה,</w:t>
            </w:r>
            <w:r w:rsidRPr="00A21FD0">
              <w:rPr>
                <w:rFonts w:hint="cs"/>
                <w:rtl/>
              </w:rPr>
              <w:t xml:space="preserve"> בתוך</w:t>
            </w:r>
            <w:r w:rsidR="00F03F89" w:rsidRPr="00A21FD0">
              <w:rPr>
                <w:rFonts w:hint="cs"/>
                <w:rtl/>
              </w:rPr>
              <w:t xml:space="preserve"> </w:t>
            </w:r>
            <w:r w:rsidR="00BE2D20" w:rsidRPr="00A21FD0">
              <w:rPr>
                <w:rFonts w:hint="cs"/>
                <w:rtl/>
              </w:rPr>
              <w:t xml:space="preserve">10 </w:t>
            </w:r>
            <w:r w:rsidR="003F7ED5" w:rsidRPr="00A21FD0">
              <w:rPr>
                <w:rFonts w:hint="cs"/>
                <w:rtl/>
              </w:rPr>
              <w:t>ימי</w:t>
            </w:r>
            <w:r w:rsidR="003F7ED5" w:rsidRPr="00A21FD0">
              <w:rPr>
                <w:rtl/>
              </w:rPr>
              <w:t xml:space="preserve"> </w:t>
            </w:r>
            <w:r w:rsidR="003F7ED5" w:rsidRPr="00A21FD0">
              <w:rPr>
                <w:rFonts w:hint="cs"/>
                <w:rtl/>
              </w:rPr>
              <w:t>עסקים</w:t>
            </w:r>
            <w:r w:rsidR="00F03F89" w:rsidRPr="00A21FD0">
              <w:rPr>
                <w:rFonts w:hint="cs"/>
                <w:rtl/>
              </w:rPr>
              <w:t>.</w:t>
            </w:r>
            <w:r w:rsidRPr="00A21FD0">
              <w:rPr>
                <w:rFonts w:hint="cs"/>
                <w:rtl/>
              </w:rPr>
              <w:t xml:space="preserve"> </w:t>
            </w:r>
          </w:p>
        </w:tc>
      </w:tr>
      <w:tr w:rsidR="0033055A" w:rsidRPr="00A21FD0" w:rsidTr="00133777">
        <w:trPr>
          <w:cantSplit/>
          <w:trHeight w:val="60"/>
        </w:trPr>
        <w:tc>
          <w:tcPr>
            <w:tcW w:w="1871" w:type="dxa"/>
          </w:tcPr>
          <w:p w:rsidR="0033055A" w:rsidRPr="00A21FD0" w:rsidRDefault="0033055A" w:rsidP="00CD7809">
            <w:pPr>
              <w:pStyle w:val="TableSideHeading"/>
              <w:keepLines w:val="0"/>
              <w:rPr>
                <w:rtl/>
              </w:rPr>
            </w:pPr>
            <w:r w:rsidRPr="00A21FD0">
              <w:rPr>
                <w:rFonts w:hint="cs"/>
                <w:rtl/>
              </w:rPr>
              <w:t xml:space="preserve">העברת ההצעות </w:t>
            </w:r>
            <w:r w:rsidR="00CD7809" w:rsidRPr="00A21FD0">
              <w:rPr>
                <w:rFonts w:hint="cs"/>
                <w:rtl/>
              </w:rPr>
              <w:t>לרוכשי הדירות</w:t>
            </w:r>
          </w:p>
        </w:tc>
        <w:tc>
          <w:tcPr>
            <w:tcW w:w="624" w:type="dxa"/>
          </w:tcPr>
          <w:p w:rsidR="0033055A" w:rsidRPr="00A21FD0" w:rsidRDefault="0033055A" w:rsidP="00047F7F">
            <w:pPr>
              <w:pStyle w:val="TableText"/>
              <w:keepLines w:val="0"/>
              <w:numPr>
                <w:ilvl w:val="0"/>
                <w:numId w:val="1"/>
              </w:numPr>
            </w:pPr>
          </w:p>
        </w:tc>
        <w:tc>
          <w:tcPr>
            <w:tcW w:w="6237" w:type="dxa"/>
          </w:tcPr>
          <w:p w:rsidR="0033055A" w:rsidRPr="00A21FD0" w:rsidRDefault="00F03F89" w:rsidP="003F7ED5">
            <w:pPr>
              <w:pStyle w:val="TableBlock"/>
              <w:keepLines w:val="0"/>
              <w:tabs>
                <w:tab w:val="clear" w:pos="624"/>
              </w:tabs>
              <w:rPr>
                <w:rtl/>
              </w:rPr>
            </w:pPr>
            <w:r w:rsidRPr="00A21FD0">
              <w:rPr>
                <w:rFonts w:hint="cs"/>
                <w:rtl/>
              </w:rPr>
              <w:t xml:space="preserve">הקבלן יעביר את ההצעות הכתובות </w:t>
            </w:r>
            <w:r w:rsidR="00E222EC" w:rsidRPr="00A21FD0">
              <w:rPr>
                <w:rFonts w:hint="cs"/>
                <w:rtl/>
              </w:rPr>
              <w:t xml:space="preserve">שנתקבלו מספקי הגז, </w:t>
            </w:r>
            <w:r w:rsidRPr="00A21FD0">
              <w:rPr>
                <w:rFonts w:hint="cs"/>
                <w:rtl/>
              </w:rPr>
              <w:t>ל</w:t>
            </w:r>
            <w:r w:rsidR="00EB2C0A" w:rsidRPr="00A21FD0">
              <w:rPr>
                <w:rFonts w:hint="cs"/>
                <w:rtl/>
              </w:rPr>
              <w:t xml:space="preserve">כל </w:t>
            </w:r>
            <w:r w:rsidRPr="00A21FD0">
              <w:rPr>
                <w:rFonts w:hint="cs"/>
                <w:rtl/>
              </w:rPr>
              <w:t>מי ש</w:t>
            </w:r>
            <w:r w:rsidR="008A0B7F" w:rsidRPr="00A21FD0">
              <w:rPr>
                <w:rFonts w:hint="cs"/>
                <w:rtl/>
              </w:rPr>
              <w:t xml:space="preserve">עד </w:t>
            </w:r>
            <w:r w:rsidR="00783A87" w:rsidRPr="00A21FD0">
              <w:rPr>
                <w:rFonts w:hint="cs"/>
                <w:rtl/>
              </w:rPr>
              <w:t>ל</w:t>
            </w:r>
            <w:r w:rsidR="00156F6F" w:rsidRPr="00A21FD0">
              <w:rPr>
                <w:rFonts w:hint="cs"/>
                <w:rtl/>
              </w:rPr>
              <w:t>אותו מועד</w:t>
            </w:r>
            <w:r w:rsidR="008A0B7F" w:rsidRPr="00A21FD0">
              <w:rPr>
                <w:rFonts w:hint="cs"/>
                <w:rtl/>
              </w:rPr>
              <w:t xml:space="preserve"> </w:t>
            </w:r>
            <w:r w:rsidRPr="00A21FD0">
              <w:rPr>
                <w:rFonts w:hint="cs"/>
                <w:rtl/>
              </w:rPr>
              <w:t xml:space="preserve">חתם עמו על הסכם לרכישת </w:t>
            </w:r>
            <w:r w:rsidR="008A0B7F" w:rsidRPr="00A21FD0">
              <w:rPr>
                <w:rFonts w:hint="cs"/>
                <w:rtl/>
              </w:rPr>
              <w:t xml:space="preserve">דירה בבניין שלגביו נתקבלו ההצעות </w:t>
            </w:r>
            <w:r w:rsidR="00CD7809" w:rsidRPr="00A21FD0">
              <w:rPr>
                <w:rFonts w:hint="cs"/>
                <w:rtl/>
              </w:rPr>
              <w:t>(</w:t>
            </w:r>
            <w:r w:rsidR="00601256" w:rsidRPr="00A21FD0">
              <w:rPr>
                <w:rFonts w:hint="cs"/>
                <w:rtl/>
              </w:rPr>
              <w:t>להלן</w:t>
            </w:r>
            <w:r w:rsidR="002317D0" w:rsidRPr="00A21FD0">
              <w:rPr>
                <w:rFonts w:hint="cs"/>
                <w:rtl/>
              </w:rPr>
              <w:t xml:space="preserve"> </w:t>
            </w:r>
            <w:r w:rsidR="00CD7809" w:rsidRPr="00A21FD0">
              <w:rPr>
                <w:rtl/>
              </w:rPr>
              <w:t>–</w:t>
            </w:r>
            <w:r w:rsidR="00CD7809" w:rsidRPr="00A21FD0">
              <w:rPr>
                <w:rFonts w:hint="cs"/>
                <w:rtl/>
              </w:rPr>
              <w:t xml:space="preserve"> </w:t>
            </w:r>
            <w:r w:rsidR="00A9567E" w:rsidRPr="00A21FD0">
              <w:rPr>
                <w:rFonts w:hint="cs"/>
                <w:rtl/>
              </w:rPr>
              <w:t>רוכש דירה</w:t>
            </w:r>
            <w:r w:rsidR="00CD7809" w:rsidRPr="00A21FD0">
              <w:rPr>
                <w:rFonts w:hint="cs"/>
                <w:rtl/>
              </w:rPr>
              <w:t>)</w:t>
            </w:r>
            <w:r w:rsidR="00253621" w:rsidRPr="00A21FD0">
              <w:rPr>
                <w:rFonts w:hint="cs"/>
                <w:rtl/>
              </w:rPr>
              <w:t xml:space="preserve">, </w:t>
            </w:r>
            <w:r w:rsidR="00565425" w:rsidRPr="00A21FD0">
              <w:rPr>
                <w:rFonts w:hint="cs"/>
                <w:rtl/>
              </w:rPr>
              <w:t xml:space="preserve">בצירוף הטופס שבתוספת השלישית, </w:t>
            </w:r>
            <w:r w:rsidR="00E222EC" w:rsidRPr="00A21FD0">
              <w:rPr>
                <w:rFonts w:hint="cs"/>
                <w:rtl/>
              </w:rPr>
              <w:t xml:space="preserve">בתוך </w:t>
            </w:r>
            <w:r w:rsidR="00594E2E" w:rsidRPr="00A21FD0">
              <w:rPr>
                <w:rFonts w:hint="cs"/>
                <w:rtl/>
              </w:rPr>
              <w:t>18</w:t>
            </w:r>
            <w:r w:rsidR="003F7ED5" w:rsidRPr="00A21FD0">
              <w:rPr>
                <w:rFonts w:hint="cs"/>
                <w:rtl/>
              </w:rPr>
              <w:t>ימי</w:t>
            </w:r>
            <w:r w:rsidR="003F7ED5" w:rsidRPr="00A21FD0">
              <w:rPr>
                <w:rtl/>
              </w:rPr>
              <w:t xml:space="preserve"> </w:t>
            </w:r>
            <w:r w:rsidR="003F7ED5" w:rsidRPr="00A21FD0">
              <w:rPr>
                <w:rFonts w:hint="cs"/>
                <w:rtl/>
              </w:rPr>
              <w:t>עסקים</w:t>
            </w:r>
            <w:r w:rsidR="00E222EC" w:rsidRPr="00A21FD0">
              <w:rPr>
                <w:rFonts w:hint="cs"/>
                <w:rtl/>
              </w:rPr>
              <w:t xml:space="preserve"> </w:t>
            </w:r>
            <w:r w:rsidR="00CD7809" w:rsidRPr="00A21FD0">
              <w:rPr>
                <w:rFonts w:hint="cs"/>
                <w:rtl/>
              </w:rPr>
              <w:t xml:space="preserve">מיום </w:t>
            </w:r>
            <w:r w:rsidR="00E222EC" w:rsidRPr="00A21FD0">
              <w:rPr>
                <w:rFonts w:hint="cs"/>
                <w:rtl/>
              </w:rPr>
              <w:t>הפנייה לקבלת הצעות</w:t>
            </w:r>
            <w:r w:rsidR="00CD7809" w:rsidRPr="00A21FD0">
              <w:rPr>
                <w:rFonts w:hint="cs"/>
                <w:rtl/>
              </w:rPr>
              <w:t>, ויודיע לרוכש</w:t>
            </w:r>
            <w:r w:rsidR="00BF4E2D" w:rsidRPr="00A21FD0">
              <w:rPr>
                <w:rFonts w:hint="cs"/>
                <w:rtl/>
              </w:rPr>
              <w:t xml:space="preserve"> הדיר</w:t>
            </w:r>
            <w:r w:rsidR="00A9567E" w:rsidRPr="00A21FD0">
              <w:rPr>
                <w:rFonts w:hint="cs"/>
                <w:rtl/>
              </w:rPr>
              <w:t>ה</w:t>
            </w:r>
            <w:r w:rsidR="00CD7809" w:rsidRPr="00A21FD0">
              <w:rPr>
                <w:rFonts w:hint="cs"/>
                <w:rtl/>
              </w:rPr>
              <w:t xml:space="preserve"> על אפשרות</w:t>
            </w:r>
            <w:r w:rsidR="00A9567E" w:rsidRPr="00A21FD0">
              <w:rPr>
                <w:rFonts w:hint="cs"/>
                <w:rtl/>
              </w:rPr>
              <w:t>ו</w:t>
            </w:r>
            <w:r w:rsidR="00CD7809" w:rsidRPr="00A21FD0">
              <w:rPr>
                <w:rFonts w:hint="cs"/>
                <w:rtl/>
              </w:rPr>
              <w:t xml:space="preserve"> </w:t>
            </w:r>
            <w:r w:rsidR="00BF4E2D" w:rsidRPr="00A21FD0">
              <w:rPr>
                <w:rFonts w:hint="cs"/>
                <w:rtl/>
              </w:rPr>
              <w:t>להודיע לו</w:t>
            </w:r>
            <w:r w:rsidR="00BE0C77" w:rsidRPr="00A21FD0">
              <w:rPr>
                <w:rFonts w:hint="cs"/>
                <w:rtl/>
              </w:rPr>
              <w:t xml:space="preserve"> בכתב</w:t>
            </w:r>
            <w:r w:rsidR="00BF4E2D" w:rsidRPr="00A21FD0">
              <w:rPr>
                <w:rFonts w:hint="cs"/>
                <w:rtl/>
              </w:rPr>
              <w:t>,</w:t>
            </w:r>
            <w:r w:rsidR="00CD7809" w:rsidRPr="00A21FD0">
              <w:rPr>
                <w:rFonts w:hint="cs"/>
                <w:rtl/>
              </w:rPr>
              <w:t xml:space="preserve"> </w:t>
            </w:r>
            <w:r w:rsidR="00565425" w:rsidRPr="00A21FD0">
              <w:rPr>
                <w:rFonts w:hint="cs"/>
                <w:rtl/>
              </w:rPr>
              <w:t>על גבי ה</w:t>
            </w:r>
            <w:r w:rsidR="00E222EC" w:rsidRPr="00A21FD0">
              <w:rPr>
                <w:rFonts w:hint="cs"/>
                <w:rtl/>
              </w:rPr>
              <w:t xml:space="preserve">טופס שבתוספת </w:t>
            </w:r>
            <w:r w:rsidR="00565425" w:rsidRPr="00A21FD0">
              <w:rPr>
                <w:rFonts w:hint="cs"/>
                <w:rtl/>
              </w:rPr>
              <w:t>הרביעית</w:t>
            </w:r>
            <w:r w:rsidR="00E222EC" w:rsidRPr="00A21FD0">
              <w:rPr>
                <w:rFonts w:hint="cs"/>
                <w:rtl/>
              </w:rPr>
              <w:t xml:space="preserve">, </w:t>
            </w:r>
            <w:r w:rsidR="00CD7809" w:rsidRPr="00A21FD0">
              <w:rPr>
                <w:rFonts w:hint="cs"/>
                <w:rtl/>
              </w:rPr>
              <w:t xml:space="preserve">בתוך </w:t>
            </w:r>
            <w:r w:rsidR="00594E2E" w:rsidRPr="00A21FD0">
              <w:rPr>
                <w:rFonts w:hint="cs"/>
                <w:rtl/>
              </w:rPr>
              <w:t xml:space="preserve">10 </w:t>
            </w:r>
            <w:r w:rsidR="003F7ED5" w:rsidRPr="00A21FD0">
              <w:rPr>
                <w:rFonts w:hint="cs"/>
                <w:rtl/>
              </w:rPr>
              <w:t>ימי</w:t>
            </w:r>
            <w:r w:rsidR="003F7ED5" w:rsidRPr="00A21FD0">
              <w:rPr>
                <w:rtl/>
              </w:rPr>
              <w:t xml:space="preserve"> </w:t>
            </w:r>
            <w:r w:rsidR="003F7ED5" w:rsidRPr="00A21FD0">
              <w:rPr>
                <w:rFonts w:hint="cs"/>
                <w:rtl/>
              </w:rPr>
              <w:t xml:space="preserve">עסקים </w:t>
            </w:r>
            <w:r w:rsidR="00CD7809" w:rsidRPr="00A21FD0">
              <w:rPr>
                <w:rFonts w:hint="cs"/>
                <w:rtl/>
              </w:rPr>
              <w:t xml:space="preserve">מיום שקיבל את ההצעות, </w:t>
            </w:r>
            <w:r w:rsidR="00BF4E2D" w:rsidRPr="00A21FD0">
              <w:rPr>
                <w:rFonts w:hint="cs"/>
                <w:rtl/>
              </w:rPr>
              <w:t>עם איזה ספק גז ה</w:t>
            </w:r>
            <w:r w:rsidR="00A9567E" w:rsidRPr="00A21FD0">
              <w:rPr>
                <w:rFonts w:hint="cs"/>
                <w:rtl/>
              </w:rPr>
              <w:t>וא</w:t>
            </w:r>
            <w:r w:rsidR="00BF4E2D" w:rsidRPr="00A21FD0">
              <w:rPr>
                <w:rFonts w:hint="cs"/>
                <w:rtl/>
              </w:rPr>
              <w:t xml:space="preserve"> מבקש להתקשר </w:t>
            </w:r>
            <w:r w:rsidR="004F5E6D" w:rsidRPr="00A21FD0">
              <w:rPr>
                <w:rFonts w:hint="cs"/>
                <w:rtl/>
              </w:rPr>
              <w:t xml:space="preserve">בהסכם </w:t>
            </w:r>
            <w:r w:rsidR="004F3B1D" w:rsidRPr="00A21FD0">
              <w:rPr>
                <w:rFonts w:hint="cs"/>
                <w:rtl/>
              </w:rPr>
              <w:t>לרכישת גז</w:t>
            </w:r>
            <w:r w:rsidR="004F5E6D" w:rsidRPr="00A21FD0">
              <w:rPr>
                <w:rFonts w:hint="cs"/>
                <w:rtl/>
              </w:rPr>
              <w:t>.</w:t>
            </w:r>
          </w:p>
        </w:tc>
      </w:tr>
      <w:tr w:rsidR="0033055A" w:rsidRPr="00A21FD0" w:rsidTr="00133777">
        <w:trPr>
          <w:cantSplit/>
          <w:trHeight w:val="60"/>
        </w:trPr>
        <w:tc>
          <w:tcPr>
            <w:tcW w:w="1871" w:type="dxa"/>
          </w:tcPr>
          <w:p w:rsidR="0033055A" w:rsidRPr="00A21FD0" w:rsidRDefault="0033055A" w:rsidP="0033055A">
            <w:pPr>
              <w:pStyle w:val="TableSideHeading"/>
              <w:keepLines w:val="0"/>
              <w:rPr>
                <w:rtl/>
              </w:rPr>
            </w:pPr>
            <w:r w:rsidRPr="00A21FD0">
              <w:rPr>
                <w:rFonts w:hint="cs"/>
                <w:rtl/>
              </w:rPr>
              <w:lastRenderedPageBreak/>
              <w:t>בחירת הזוכה</w:t>
            </w:r>
          </w:p>
        </w:tc>
        <w:tc>
          <w:tcPr>
            <w:tcW w:w="624" w:type="dxa"/>
          </w:tcPr>
          <w:p w:rsidR="0033055A" w:rsidRPr="00A21FD0" w:rsidRDefault="0033055A" w:rsidP="00DD0FB6">
            <w:pPr>
              <w:pStyle w:val="TableText"/>
              <w:keepLines w:val="0"/>
              <w:numPr>
                <w:ilvl w:val="0"/>
                <w:numId w:val="1"/>
              </w:numPr>
            </w:pPr>
          </w:p>
        </w:tc>
        <w:tc>
          <w:tcPr>
            <w:tcW w:w="6237" w:type="dxa"/>
          </w:tcPr>
          <w:p w:rsidR="0033055A" w:rsidRPr="00A21FD0" w:rsidRDefault="00BF4E2D" w:rsidP="002E28B4">
            <w:pPr>
              <w:pStyle w:val="TableBlock"/>
              <w:keepLines w:val="0"/>
              <w:tabs>
                <w:tab w:val="clear" w:pos="624"/>
              </w:tabs>
            </w:pPr>
            <w:r w:rsidRPr="00A21FD0">
              <w:rPr>
                <w:rFonts w:hint="cs"/>
                <w:rtl/>
              </w:rPr>
              <w:t xml:space="preserve">הקבלן יבחר </w:t>
            </w:r>
            <w:r w:rsidR="006251F8" w:rsidRPr="00A21FD0">
              <w:rPr>
                <w:rFonts w:hint="cs"/>
                <w:rtl/>
              </w:rPr>
              <w:t xml:space="preserve">כזוכה את ספק הגז </w:t>
            </w:r>
            <w:r w:rsidR="007F603A" w:rsidRPr="00A21FD0">
              <w:rPr>
                <w:rFonts w:hint="cs"/>
                <w:rtl/>
              </w:rPr>
              <w:t>ש</w:t>
            </w:r>
            <w:r w:rsidR="006251F8" w:rsidRPr="00A21FD0">
              <w:rPr>
                <w:rFonts w:hint="cs"/>
                <w:rtl/>
              </w:rPr>
              <w:t xml:space="preserve">עמו ביקשו להתקשר </w:t>
            </w:r>
            <w:r w:rsidR="00D704D6" w:rsidRPr="00A21FD0">
              <w:rPr>
                <w:rFonts w:hint="cs"/>
                <w:rtl/>
              </w:rPr>
              <w:t>רוב רוכשי הדירות</w:t>
            </w:r>
            <w:r w:rsidR="00E222EC" w:rsidRPr="00A21FD0">
              <w:rPr>
                <w:rFonts w:hint="cs"/>
                <w:rtl/>
              </w:rPr>
              <w:t xml:space="preserve"> </w:t>
            </w:r>
            <w:r w:rsidR="006251F8" w:rsidRPr="00A21FD0">
              <w:rPr>
                <w:rFonts w:hint="cs"/>
                <w:rtl/>
              </w:rPr>
              <w:t>שהודיעו לקבלן על בחירתם</w:t>
            </w:r>
            <w:r w:rsidR="00D704D6" w:rsidRPr="00A21FD0">
              <w:rPr>
                <w:rFonts w:hint="cs"/>
                <w:rtl/>
              </w:rPr>
              <w:t xml:space="preserve">; </w:t>
            </w:r>
            <w:r w:rsidR="006251F8" w:rsidRPr="00A21FD0">
              <w:rPr>
                <w:rFonts w:hint="cs"/>
                <w:rtl/>
              </w:rPr>
              <w:t xml:space="preserve">אם </w:t>
            </w:r>
            <w:r w:rsidR="00ED5EDE" w:rsidRPr="00A21FD0">
              <w:rPr>
                <w:rFonts w:hint="cs"/>
                <w:rtl/>
              </w:rPr>
              <w:t xml:space="preserve">רוכשי הדירות </w:t>
            </w:r>
            <w:r w:rsidR="006251F8" w:rsidRPr="00A21FD0">
              <w:rPr>
                <w:rFonts w:hint="cs"/>
                <w:rtl/>
              </w:rPr>
              <w:t xml:space="preserve">לא הודיעו </w:t>
            </w:r>
            <w:r w:rsidR="00ED5EDE" w:rsidRPr="00A21FD0">
              <w:rPr>
                <w:rFonts w:hint="cs"/>
                <w:rtl/>
              </w:rPr>
              <w:t xml:space="preserve">לקבלן על בחירתם, או </w:t>
            </w:r>
            <w:r w:rsidR="006251F8" w:rsidRPr="00A21FD0">
              <w:rPr>
                <w:rFonts w:hint="cs"/>
                <w:rtl/>
              </w:rPr>
              <w:t xml:space="preserve">שספקי </w:t>
            </w:r>
            <w:r w:rsidR="007F603A" w:rsidRPr="00A21FD0">
              <w:rPr>
                <w:rFonts w:hint="cs"/>
                <w:rtl/>
              </w:rPr>
              <w:t>ה</w:t>
            </w:r>
            <w:r w:rsidR="006251F8" w:rsidRPr="00A21FD0">
              <w:rPr>
                <w:rFonts w:hint="cs"/>
                <w:rtl/>
              </w:rPr>
              <w:t xml:space="preserve">גז שקיבלו את רוב הקולות קיבלו קולות שווים, </w:t>
            </w:r>
            <w:r w:rsidR="00CD7809" w:rsidRPr="00A21FD0">
              <w:rPr>
                <w:rFonts w:hint="cs"/>
                <w:rtl/>
              </w:rPr>
              <w:t>הקבלן</w:t>
            </w:r>
            <w:r w:rsidR="00D704D6" w:rsidRPr="00A21FD0">
              <w:rPr>
                <w:rFonts w:hint="cs"/>
                <w:rtl/>
              </w:rPr>
              <w:t xml:space="preserve"> יבחר</w:t>
            </w:r>
            <w:r w:rsidR="00CD7809" w:rsidRPr="00A21FD0">
              <w:rPr>
                <w:rFonts w:hint="cs"/>
                <w:rtl/>
              </w:rPr>
              <w:t xml:space="preserve"> את </w:t>
            </w:r>
            <w:r w:rsidR="00D704D6" w:rsidRPr="00A21FD0">
              <w:rPr>
                <w:rFonts w:hint="cs"/>
                <w:rtl/>
              </w:rPr>
              <w:t>ההצעה בעלת</w:t>
            </w:r>
            <w:r w:rsidR="00EC6FBC" w:rsidRPr="00A21FD0">
              <w:rPr>
                <w:rFonts w:hint="cs"/>
                <w:rtl/>
              </w:rPr>
              <w:t xml:space="preserve"> המחיר הנמוך ביותר, המחושב לפי הנוסחה שלהלן: </w:t>
            </w:r>
            <w:r w:rsidR="003C42A2" w:rsidRPr="00A21FD0">
              <w:rPr>
                <w:rFonts w:hint="cs"/>
                <w:rtl/>
              </w:rPr>
              <w:t>3</w:t>
            </w:r>
            <w:r w:rsidR="002E28B4" w:rsidRPr="00A21FD0">
              <w:rPr>
                <w:rFonts w:hint="cs"/>
                <w:rtl/>
              </w:rPr>
              <w:t>×</w:t>
            </w:r>
            <w:r w:rsidR="00EC6FBC" w:rsidRPr="00A21FD0">
              <w:t>A/18+B+C</w:t>
            </w:r>
          </w:p>
          <w:p w:rsidR="00EC6FBC" w:rsidRPr="00A21FD0" w:rsidRDefault="00EC6FBC" w:rsidP="00EC6FBC">
            <w:pPr>
              <w:pStyle w:val="TableBlock"/>
              <w:keepLines w:val="0"/>
              <w:tabs>
                <w:tab w:val="clear" w:pos="624"/>
              </w:tabs>
              <w:rPr>
                <w:rtl/>
              </w:rPr>
            </w:pPr>
            <w:r w:rsidRPr="00A21FD0">
              <w:rPr>
                <w:rFonts w:hint="cs"/>
                <w:rtl/>
              </w:rPr>
              <w:t xml:space="preserve">בסעיף זה </w:t>
            </w:r>
            <w:r w:rsidRPr="00A21FD0">
              <w:rPr>
                <w:rtl/>
              </w:rPr>
              <w:t>–</w:t>
            </w:r>
            <w:r w:rsidRPr="00A21FD0">
              <w:rPr>
                <w:rFonts w:hint="cs"/>
                <w:rtl/>
              </w:rPr>
              <w:t xml:space="preserve"> </w:t>
            </w:r>
          </w:p>
          <w:p w:rsidR="00EC6FBC" w:rsidRPr="00A21FD0" w:rsidRDefault="00EC6FBC" w:rsidP="00EC6FBC">
            <w:pPr>
              <w:pStyle w:val="TableBlock"/>
              <w:keepLines w:val="0"/>
              <w:tabs>
                <w:tab w:val="clear" w:pos="624"/>
              </w:tabs>
              <w:rPr>
                <w:rtl/>
              </w:rPr>
            </w:pPr>
            <w:r w:rsidRPr="00A21FD0">
              <w:t>A</w:t>
            </w:r>
            <w:r w:rsidR="00332FFF" w:rsidRPr="00A21FD0">
              <w:rPr>
                <w:rFonts w:hint="cs"/>
                <w:rtl/>
              </w:rPr>
              <w:t xml:space="preserve"> - מחיר חיבור כל דירה למערכת </w:t>
            </w:r>
            <w:r w:rsidR="00614932" w:rsidRPr="00A21FD0">
              <w:rPr>
                <w:rFonts w:hint="cs"/>
                <w:rtl/>
              </w:rPr>
              <w:t>ה</w:t>
            </w:r>
            <w:r w:rsidR="00332FFF" w:rsidRPr="00A21FD0">
              <w:rPr>
                <w:rFonts w:hint="cs"/>
                <w:rtl/>
              </w:rPr>
              <w:t xml:space="preserve">גז </w:t>
            </w:r>
            <w:r w:rsidR="00614932" w:rsidRPr="00A21FD0">
              <w:rPr>
                <w:rFonts w:hint="cs"/>
                <w:rtl/>
              </w:rPr>
              <w:t>ה</w:t>
            </w:r>
            <w:r w:rsidR="00332FFF" w:rsidRPr="00A21FD0">
              <w:rPr>
                <w:rFonts w:hint="cs"/>
                <w:rtl/>
              </w:rPr>
              <w:t>מרכזית בש"ח ללא מע"מ;</w:t>
            </w:r>
          </w:p>
          <w:p w:rsidR="00EC6FBC" w:rsidRPr="00A21FD0" w:rsidRDefault="00EC6FBC" w:rsidP="000822C0">
            <w:pPr>
              <w:pStyle w:val="TableBlock"/>
              <w:keepLines w:val="0"/>
              <w:tabs>
                <w:tab w:val="clear" w:pos="624"/>
              </w:tabs>
              <w:rPr>
                <w:rtl/>
              </w:rPr>
            </w:pPr>
            <w:r w:rsidRPr="00A21FD0">
              <w:t>B</w:t>
            </w:r>
            <w:r w:rsidR="00332FFF" w:rsidRPr="00A21FD0">
              <w:rPr>
                <w:rFonts w:hint="cs"/>
                <w:rtl/>
              </w:rPr>
              <w:t xml:space="preserve"> - מחיר קבוע דו</w:t>
            </w:r>
            <w:r w:rsidR="002D6728" w:rsidRPr="00A21FD0">
              <w:rPr>
                <w:rFonts w:hint="cs"/>
                <w:rtl/>
              </w:rPr>
              <w:t>-</w:t>
            </w:r>
            <w:r w:rsidR="00332FFF" w:rsidRPr="00A21FD0">
              <w:rPr>
                <w:rFonts w:hint="cs"/>
                <w:rtl/>
              </w:rPr>
              <w:t>חודשי בש"ח</w:t>
            </w:r>
            <w:r w:rsidR="00D74D46" w:rsidRPr="00A21FD0">
              <w:rPr>
                <w:rFonts w:hint="cs"/>
                <w:rtl/>
              </w:rPr>
              <w:t>,</w:t>
            </w:r>
            <w:r w:rsidR="00332FFF" w:rsidRPr="00A21FD0">
              <w:rPr>
                <w:rFonts w:hint="cs"/>
                <w:rtl/>
              </w:rPr>
              <w:t xml:space="preserve"> ללא מע"מ</w:t>
            </w:r>
            <w:r w:rsidR="00D74D46" w:rsidRPr="00A21FD0">
              <w:rPr>
                <w:rFonts w:hint="cs"/>
                <w:rtl/>
              </w:rPr>
              <w:t xml:space="preserve">, </w:t>
            </w:r>
            <w:r w:rsidR="00D97C08" w:rsidRPr="00A21FD0">
              <w:rPr>
                <w:rFonts w:hint="cs"/>
                <w:rtl/>
              </w:rPr>
              <w:t xml:space="preserve">בעד האפשרות לקבל שירות הספקת גז </w:t>
            </w:r>
            <w:r w:rsidR="00D74D46" w:rsidRPr="00A21FD0">
              <w:rPr>
                <w:rFonts w:hint="cs"/>
                <w:rtl/>
              </w:rPr>
              <w:t>ב</w:t>
            </w:r>
            <w:r w:rsidR="00332FFF" w:rsidRPr="00A21FD0">
              <w:rPr>
                <w:rFonts w:hint="cs"/>
                <w:rtl/>
              </w:rPr>
              <w:t xml:space="preserve">שנה הראשונה </w:t>
            </w:r>
            <w:r w:rsidR="00D74D46" w:rsidRPr="00A21FD0">
              <w:rPr>
                <w:rFonts w:hint="cs"/>
                <w:rtl/>
              </w:rPr>
              <w:t>ש</w:t>
            </w:r>
            <w:r w:rsidR="00332FFF" w:rsidRPr="00A21FD0">
              <w:rPr>
                <w:rFonts w:hint="cs"/>
                <w:rtl/>
              </w:rPr>
              <w:t>לאחר הפעלת מערכת הגז המרכזית;</w:t>
            </w:r>
          </w:p>
          <w:p w:rsidR="00EC6FBC" w:rsidRPr="00A21FD0" w:rsidRDefault="00EC6FBC" w:rsidP="00614932">
            <w:pPr>
              <w:pStyle w:val="TableBlock"/>
              <w:keepLines w:val="0"/>
              <w:tabs>
                <w:tab w:val="clear" w:pos="624"/>
              </w:tabs>
            </w:pPr>
            <w:r w:rsidRPr="00A21FD0">
              <w:t>C</w:t>
            </w:r>
            <w:r w:rsidR="00332FFF" w:rsidRPr="00A21FD0">
              <w:rPr>
                <w:rFonts w:hint="cs"/>
                <w:rtl/>
              </w:rPr>
              <w:t xml:space="preserve"> - מחיר </w:t>
            </w:r>
            <w:r w:rsidR="00614932" w:rsidRPr="00A21FD0">
              <w:rPr>
                <w:rFonts w:hint="cs"/>
                <w:rtl/>
              </w:rPr>
              <w:t>הספקת מ</w:t>
            </w:r>
            <w:r w:rsidR="00332FFF" w:rsidRPr="00A21FD0">
              <w:rPr>
                <w:rFonts w:hint="cs"/>
                <w:rtl/>
              </w:rPr>
              <w:t>"ק גז בש"ח</w:t>
            </w:r>
            <w:r w:rsidR="00D74D46" w:rsidRPr="00A21FD0">
              <w:rPr>
                <w:rFonts w:hint="cs"/>
                <w:rtl/>
              </w:rPr>
              <w:t>,</w:t>
            </w:r>
            <w:r w:rsidR="00332FFF" w:rsidRPr="00A21FD0">
              <w:rPr>
                <w:rFonts w:hint="cs"/>
                <w:rtl/>
              </w:rPr>
              <w:t xml:space="preserve"> ללא מע"מ</w:t>
            </w:r>
            <w:r w:rsidR="00D74D46" w:rsidRPr="00A21FD0">
              <w:rPr>
                <w:rFonts w:hint="cs"/>
                <w:rtl/>
              </w:rPr>
              <w:t>,</w:t>
            </w:r>
            <w:r w:rsidR="00332FFF" w:rsidRPr="00A21FD0">
              <w:rPr>
                <w:rFonts w:hint="cs"/>
                <w:rtl/>
              </w:rPr>
              <w:t xml:space="preserve"> בשנה הראשונה </w:t>
            </w:r>
            <w:r w:rsidR="00D74D46" w:rsidRPr="00A21FD0">
              <w:rPr>
                <w:rFonts w:hint="cs"/>
                <w:rtl/>
              </w:rPr>
              <w:t xml:space="preserve">שלאחר הפעלת </w:t>
            </w:r>
            <w:r w:rsidR="00332FFF" w:rsidRPr="00A21FD0">
              <w:rPr>
                <w:rFonts w:hint="cs"/>
                <w:rtl/>
              </w:rPr>
              <w:t>מערכת הגז המרכזית.</w:t>
            </w:r>
          </w:p>
        </w:tc>
      </w:tr>
      <w:tr w:rsidR="0033055A" w:rsidRPr="00A21FD0" w:rsidTr="00133777">
        <w:trPr>
          <w:cantSplit/>
          <w:trHeight w:val="60"/>
        </w:trPr>
        <w:tc>
          <w:tcPr>
            <w:tcW w:w="1871" w:type="dxa"/>
          </w:tcPr>
          <w:p w:rsidR="0033055A" w:rsidRPr="00A21FD0" w:rsidRDefault="0033055A" w:rsidP="006251F8">
            <w:pPr>
              <w:pStyle w:val="TableSideHeading"/>
              <w:keepLines w:val="0"/>
              <w:rPr>
                <w:rtl/>
              </w:rPr>
            </w:pPr>
            <w:r w:rsidRPr="00A21FD0">
              <w:rPr>
                <w:rFonts w:hint="cs"/>
                <w:rtl/>
              </w:rPr>
              <w:t xml:space="preserve">הודעה על </w:t>
            </w:r>
            <w:r w:rsidR="006251F8" w:rsidRPr="00A21FD0">
              <w:rPr>
                <w:rFonts w:hint="cs"/>
                <w:rtl/>
              </w:rPr>
              <w:t>בחירת הזוכה</w:t>
            </w:r>
          </w:p>
        </w:tc>
        <w:tc>
          <w:tcPr>
            <w:tcW w:w="624" w:type="dxa"/>
          </w:tcPr>
          <w:p w:rsidR="0033055A" w:rsidRPr="00A21FD0" w:rsidRDefault="0033055A" w:rsidP="00DD0FB6">
            <w:pPr>
              <w:pStyle w:val="TableText"/>
              <w:keepLines w:val="0"/>
              <w:numPr>
                <w:ilvl w:val="0"/>
                <w:numId w:val="1"/>
              </w:numPr>
            </w:pPr>
          </w:p>
        </w:tc>
        <w:tc>
          <w:tcPr>
            <w:tcW w:w="6237" w:type="dxa"/>
          </w:tcPr>
          <w:p w:rsidR="0033055A" w:rsidRPr="00A21FD0" w:rsidRDefault="00BE0C77" w:rsidP="003F7ED5">
            <w:pPr>
              <w:pStyle w:val="TableBlock"/>
              <w:keepLines w:val="0"/>
              <w:rPr>
                <w:rtl/>
              </w:rPr>
            </w:pPr>
            <w:r w:rsidRPr="00A21FD0">
              <w:rPr>
                <w:rFonts w:hint="cs"/>
                <w:rtl/>
              </w:rPr>
              <w:t xml:space="preserve">בתוך </w:t>
            </w:r>
            <w:r w:rsidR="000E585F" w:rsidRPr="00A21FD0">
              <w:rPr>
                <w:rFonts w:hint="cs"/>
                <w:rtl/>
              </w:rPr>
              <w:t xml:space="preserve">38 </w:t>
            </w:r>
            <w:r w:rsidR="003F7ED5" w:rsidRPr="00A21FD0">
              <w:rPr>
                <w:rFonts w:hint="cs"/>
                <w:rtl/>
              </w:rPr>
              <w:t>ימי</w:t>
            </w:r>
            <w:r w:rsidR="003F7ED5" w:rsidRPr="00A21FD0">
              <w:rPr>
                <w:rtl/>
              </w:rPr>
              <w:t xml:space="preserve"> </w:t>
            </w:r>
            <w:r w:rsidR="003F7ED5" w:rsidRPr="00A21FD0">
              <w:rPr>
                <w:rFonts w:hint="cs"/>
                <w:rtl/>
              </w:rPr>
              <w:t xml:space="preserve">עסקים </w:t>
            </w:r>
            <w:r w:rsidRPr="00A21FD0">
              <w:rPr>
                <w:rFonts w:hint="cs"/>
                <w:rtl/>
              </w:rPr>
              <w:t>מיום הפנייה לקבלת הצעות, ימסור הקבלן לרוכשי הדירות ולכל ספק גז שהשתתף במכרז</w:t>
            </w:r>
            <w:r w:rsidR="00ED5EDE" w:rsidRPr="00A21FD0">
              <w:rPr>
                <w:rFonts w:hint="cs"/>
                <w:rtl/>
              </w:rPr>
              <w:t xml:space="preserve"> הודעה על </w:t>
            </w:r>
            <w:r w:rsidR="006251F8" w:rsidRPr="00A21FD0">
              <w:rPr>
                <w:rFonts w:hint="cs"/>
                <w:rtl/>
              </w:rPr>
              <w:t>בחירת הזוכה</w:t>
            </w:r>
            <w:r w:rsidRPr="00A21FD0">
              <w:rPr>
                <w:rFonts w:hint="cs"/>
                <w:rtl/>
              </w:rPr>
              <w:t>.</w:t>
            </w:r>
          </w:p>
        </w:tc>
      </w:tr>
      <w:tr w:rsidR="002B6594" w:rsidRPr="00A21FD0" w:rsidTr="00133777">
        <w:trPr>
          <w:cantSplit/>
          <w:trHeight w:val="60"/>
        </w:trPr>
        <w:tc>
          <w:tcPr>
            <w:tcW w:w="1871" w:type="dxa"/>
          </w:tcPr>
          <w:p w:rsidR="002B6594" w:rsidRPr="00A21FD0" w:rsidRDefault="00FA51D2" w:rsidP="006251F8">
            <w:pPr>
              <w:pStyle w:val="TableSideHeading"/>
              <w:keepLines w:val="0"/>
              <w:rPr>
                <w:rtl/>
              </w:rPr>
            </w:pPr>
            <w:r w:rsidRPr="00A21FD0">
              <w:rPr>
                <w:rFonts w:hint="cs"/>
                <w:rtl/>
              </w:rPr>
              <w:t>בחירת זוכה חדש</w:t>
            </w:r>
          </w:p>
        </w:tc>
        <w:tc>
          <w:tcPr>
            <w:tcW w:w="624" w:type="dxa"/>
          </w:tcPr>
          <w:p w:rsidR="002B6594" w:rsidRPr="00A21FD0" w:rsidRDefault="002B6594" w:rsidP="00DD0FB6">
            <w:pPr>
              <w:pStyle w:val="TableText"/>
              <w:keepLines w:val="0"/>
              <w:numPr>
                <w:ilvl w:val="0"/>
                <w:numId w:val="1"/>
              </w:numPr>
            </w:pPr>
          </w:p>
        </w:tc>
        <w:tc>
          <w:tcPr>
            <w:tcW w:w="6237" w:type="dxa"/>
          </w:tcPr>
          <w:p w:rsidR="002B6594" w:rsidRPr="00A21FD0" w:rsidRDefault="008029D9" w:rsidP="003F7ED5">
            <w:pPr>
              <w:pStyle w:val="TableBlock"/>
              <w:keepLines w:val="0"/>
              <w:rPr>
                <w:rtl/>
              </w:rPr>
            </w:pPr>
            <w:r w:rsidRPr="00A21FD0">
              <w:rPr>
                <w:rFonts w:hint="cs"/>
                <w:rtl/>
              </w:rPr>
              <w:t xml:space="preserve">ספק הגז הזוכה יודיע לקבלן, בתוך 8 </w:t>
            </w:r>
            <w:r w:rsidR="003F7ED5" w:rsidRPr="00A21FD0">
              <w:rPr>
                <w:rFonts w:hint="cs"/>
                <w:rtl/>
              </w:rPr>
              <w:t>ימי</w:t>
            </w:r>
            <w:r w:rsidR="003F7ED5" w:rsidRPr="00A21FD0">
              <w:rPr>
                <w:rtl/>
              </w:rPr>
              <w:t xml:space="preserve"> </w:t>
            </w:r>
            <w:r w:rsidR="003F7ED5" w:rsidRPr="00A21FD0">
              <w:rPr>
                <w:rFonts w:hint="cs"/>
                <w:rtl/>
              </w:rPr>
              <w:t>עסקים</w:t>
            </w:r>
            <w:r w:rsidRPr="00A21FD0">
              <w:rPr>
                <w:rFonts w:hint="cs"/>
                <w:rtl/>
              </w:rPr>
              <w:t xml:space="preserve"> ממועד ההודעה על זכייתו, כי הוא מאשר את זכייתו; אם</w:t>
            </w:r>
            <w:r w:rsidRPr="00A21FD0">
              <w:rPr>
                <w:rtl/>
              </w:rPr>
              <w:t xml:space="preserve"> </w:t>
            </w:r>
            <w:r w:rsidRPr="00A21FD0">
              <w:rPr>
                <w:rFonts w:hint="cs"/>
                <w:rtl/>
              </w:rPr>
              <w:t>ספק</w:t>
            </w:r>
            <w:r w:rsidRPr="00A21FD0">
              <w:rPr>
                <w:rtl/>
              </w:rPr>
              <w:t xml:space="preserve"> </w:t>
            </w:r>
            <w:r w:rsidRPr="00A21FD0">
              <w:rPr>
                <w:rFonts w:hint="cs"/>
                <w:rtl/>
              </w:rPr>
              <w:t>הגז</w:t>
            </w:r>
            <w:r w:rsidRPr="00A21FD0">
              <w:rPr>
                <w:rtl/>
              </w:rPr>
              <w:t xml:space="preserve"> </w:t>
            </w:r>
            <w:r w:rsidRPr="00A21FD0">
              <w:rPr>
                <w:rFonts w:hint="cs"/>
                <w:rtl/>
              </w:rPr>
              <w:t>הזוכה</w:t>
            </w:r>
            <w:r w:rsidRPr="00A21FD0">
              <w:rPr>
                <w:rtl/>
              </w:rPr>
              <w:t xml:space="preserve"> </w:t>
            </w:r>
            <w:r w:rsidRPr="00A21FD0">
              <w:rPr>
                <w:rFonts w:hint="cs"/>
                <w:rtl/>
              </w:rPr>
              <w:t>לא</w:t>
            </w:r>
            <w:r w:rsidRPr="00A21FD0">
              <w:rPr>
                <w:rtl/>
              </w:rPr>
              <w:t xml:space="preserve"> </w:t>
            </w:r>
            <w:r w:rsidRPr="00A21FD0">
              <w:rPr>
                <w:rFonts w:hint="cs"/>
                <w:rtl/>
              </w:rPr>
              <w:t>אישר</w:t>
            </w:r>
            <w:r w:rsidRPr="00A21FD0">
              <w:rPr>
                <w:rtl/>
              </w:rPr>
              <w:t xml:space="preserve"> </w:t>
            </w:r>
            <w:r w:rsidRPr="00A21FD0">
              <w:rPr>
                <w:rFonts w:hint="cs"/>
                <w:rtl/>
              </w:rPr>
              <w:t>את</w:t>
            </w:r>
            <w:r w:rsidRPr="00A21FD0">
              <w:rPr>
                <w:rtl/>
              </w:rPr>
              <w:t xml:space="preserve"> </w:t>
            </w:r>
            <w:r w:rsidRPr="00A21FD0">
              <w:rPr>
                <w:rFonts w:hint="cs"/>
                <w:rtl/>
              </w:rPr>
              <w:t>זכייתו</w:t>
            </w:r>
            <w:r w:rsidRPr="00A21FD0">
              <w:rPr>
                <w:rtl/>
              </w:rPr>
              <w:t xml:space="preserve"> </w:t>
            </w:r>
            <w:r w:rsidRPr="00A21FD0">
              <w:rPr>
                <w:rFonts w:hint="cs"/>
                <w:rtl/>
              </w:rPr>
              <w:t>כאמור</w:t>
            </w:r>
            <w:r w:rsidRPr="00A21FD0">
              <w:rPr>
                <w:rtl/>
              </w:rPr>
              <w:t xml:space="preserve">, </w:t>
            </w:r>
            <w:r w:rsidRPr="00A21FD0">
              <w:rPr>
                <w:rFonts w:hint="cs"/>
                <w:rtl/>
              </w:rPr>
              <w:t>או</w:t>
            </w:r>
            <w:r w:rsidRPr="00A21FD0">
              <w:rPr>
                <w:rtl/>
              </w:rPr>
              <w:t xml:space="preserve"> </w:t>
            </w:r>
            <w:r w:rsidRPr="00A21FD0">
              <w:rPr>
                <w:rFonts w:hint="cs"/>
                <w:rtl/>
              </w:rPr>
              <w:t>ששלושה</w:t>
            </w:r>
            <w:r w:rsidR="006B0954" w:rsidRPr="00A21FD0">
              <w:rPr>
                <w:rtl/>
              </w:rPr>
              <w:t xml:space="preserve"> חודשים לפני מועד האכלוס </w:t>
            </w:r>
            <w:r w:rsidR="002317D0" w:rsidRPr="00A21FD0">
              <w:rPr>
                <w:rFonts w:hint="cs"/>
                <w:rtl/>
              </w:rPr>
              <w:t xml:space="preserve">ספק הגז הזוכה לא </w:t>
            </w:r>
            <w:r w:rsidRPr="00A21FD0">
              <w:rPr>
                <w:rFonts w:hint="cs"/>
                <w:rtl/>
              </w:rPr>
              <w:t>החל בהתקנת</w:t>
            </w:r>
            <w:r w:rsidR="006B0954" w:rsidRPr="00A21FD0">
              <w:rPr>
                <w:rFonts w:hint="cs"/>
                <w:rtl/>
              </w:rPr>
              <w:t xml:space="preserve"> ציוד הגז</w:t>
            </w:r>
            <w:r w:rsidR="002317D0" w:rsidRPr="00A21FD0">
              <w:rPr>
                <w:rFonts w:hint="cs"/>
                <w:rtl/>
              </w:rPr>
              <w:t xml:space="preserve">, </w:t>
            </w:r>
            <w:r w:rsidR="00D53847" w:rsidRPr="00A21FD0">
              <w:rPr>
                <w:rFonts w:hint="cs"/>
                <w:rtl/>
              </w:rPr>
              <w:t>הקבלן יבחר</w:t>
            </w:r>
            <w:r w:rsidR="00CC3126" w:rsidRPr="00A21FD0">
              <w:rPr>
                <w:rFonts w:hint="cs"/>
                <w:rtl/>
              </w:rPr>
              <w:t>,</w:t>
            </w:r>
            <w:r w:rsidR="00D53847" w:rsidRPr="00A21FD0">
              <w:rPr>
                <w:rFonts w:hint="cs"/>
                <w:rtl/>
              </w:rPr>
              <w:t xml:space="preserve"> </w:t>
            </w:r>
            <w:r w:rsidR="00CC3126" w:rsidRPr="00A21FD0">
              <w:rPr>
                <w:rFonts w:hint="cs"/>
                <w:rtl/>
              </w:rPr>
              <w:t xml:space="preserve">לפי הקבוע בתקנה 6, </w:t>
            </w:r>
            <w:r w:rsidR="00D53847" w:rsidRPr="00A21FD0">
              <w:rPr>
                <w:rFonts w:hint="cs"/>
                <w:rtl/>
              </w:rPr>
              <w:t xml:space="preserve">זוכה חדש מבין </w:t>
            </w:r>
            <w:r w:rsidR="00FA51D2" w:rsidRPr="00A21FD0">
              <w:rPr>
                <w:rFonts w:hint="cs"/>
                <w:rtl/>
              </w:rPr>
              <w:t>ההצעות שנתקבלו</w:t>
            </w:r>
            <w:r w:rsidR="00D53847" w:rsidRPr="00A21FD0">
              <w:rPr>
                <w:rFonts w:hint="cs"/>
                <w:rtl/>
              </w:rPr>
              <w:t>.</w:t>
            </w:r>
          </w:p>
        </w:tc>
      </w:tr>
      <w:tr w:rsidR="009E0A05" w:rsidRPr="00A21FD0" w:rsidTr="00133777">
        <w:trPr>
          <w:cantSplit/>
          <w:trHeight w:val="60"/>
        </w:trPr>
        <w:tc>
          <w:tcPr>
            <w:tcW w:w="1871" w:type="dxa"/>
          </w:tcPr>
          <w:p w:rsidR="009E0A05" w:rsidRPr="00A21FD0" w:rsidRDefault="009E0A05" w:rsidP="006251F8">
            <w:pPr>
              <w:pStyle w:val="TableSideHeading"/>
              <w:keepLines w:val="0"/>
              <w:rPr>
                <w:rtl/>
              </w:rPr>
            </w:pPr>
            <w:r w:rsidRPr="00A21FD0">
              <w:rPr>
                <w:rFonts w:hint="cs"/>
                <w:rtl/>
              </w:rPr>
              <w:t>מחיר בשנה הראשונה שלאחר הפעלת המערכת</w:t>
            </w:r>
          </w:p>
        </w:tc>
        <w:tc>
          <w:tcPr>
            <w:tcW w:w="624" w:type="dxa"/>
          </w:tcPr>
          <w:p w:rsidR="009E0A05" w:rsidRPr="00A21FD0" w:rsidRDefault="009E0A05" w:rsidP="00DD0FB6">
            <w:pPr>
              <w:pStyle w:val="TableText"/>
              <w:keepLines w:val="0"/>
              <w:numPr>
                <w:ilvl w:val="0"/>
                <w:numId w:val="1"/>
              </w:numPr>
            </w:pPr>
          </w:p>
        </w:tc>
        <w:tc>
          <w:tcPr>
            <w:tcW w:w="6237" w:type="dxa"/>
          </w:tcPr>
          <w:p w:rsidR="009E0A05" w:rsidRPr="00A21FD0" w:rsidRDefault="009E0A05" w:rsidP="00A9567E">
            <w:pPr>
              <w:pStyle w:val="TableBlock"/>
              <w:keepLines w:val="0"/>
              <w:rPr>
                <w:rtl/>
              </w:rPr>
            </w:pPr>
            <w:r w:rsidRPr="00A21FD0">
              <w:rPr>
                <w:rFonts w:hint="cs"/>
                <w:rtl/>
              </w:rPr>
              <w:t xml:space="preserve">בשנה הראשונה שלאחר הפעלת מערכת הגז המרכזית, ספק הגז הזוכה לא יהיה רשאי לגבות </w:t>
            </w:r>
            <w:r w:rsidR="00A9567E" w:rsidRPr="00A21FD0">
              <w:rPr>
                <w:rFonts w:hint="cs"/>
                <w:rtl/>
              </w:rPr>
              <w:t>מצרכן גז הקשור לאותה מערכת</w:t>
            </w:r>
            <w:r w:rsidRPr="00A21FD0">
              <w:rPr>
                <w:rFonts w:hint="cs"/>
                <w:rtl/>
              </w:rPr>
              <w:t xml:space="preserve"> מחיר העולה על המחיר שפירט בהצעתו. </w:t>
            </w:r>
          </w:p>
        </w:tc>
      </w:tr>
      <w:tr w:rsidR="0033055A" w:rsidRPr="00A21FD0" w:rsidTr="00133777">
        <w:trPr>
          <w:cantSplit/>
          <w:trHeight w:val="60"/>
        </w:trPr>
        <w:tc>
          <w:tcPr>
            <w:tcW w:w="1871" w:type="dxa"/>
          </w:tcPr>
          <w:p w:rsidR="0033055A" w:rsidRPr="00A21FD0" w:rsidRDefault="0033055A" w:rsidP="006251F8">
            <w:pPr>
              <w:pStyle w:val="TableSideHeading"/>
              <w:keepLines w:val="0"/>
              <w:rPr>
                <w:rtl/>
              </w:rPr>
            </w:pPr>
            <w:r w:rsidRPr="00A21FD0">
              <w:rPr>
                <w:rFonts w:hint="cs"/>
                <w:rtl/>
              </w:rPr>
              <w:t xml:space="preserve">פטור </w:t>
            </w:r>
            <w:r w:rsidR="006251F8" w:rsidRPr="00A21FD0">
              <w:rPr>
                <w:rFonts w:hint="cs"/>
                <w:rtl/>
              </w:rPr>
              <w:t>מפנייה לקבלת הצעות</w:t>
            </w:r>
          </w:p>
        </w:tc>
        <w:tc>
          <w:tcPr>
            <w:tcW w:w="624" w:type="dxa"/>
          </w:tcPr>
          <w:p w:rsidR="0033055A" w:rsidRPr="00A21FD0" w:rsidRDefault="0033055A" w:rsidP="00DD0FB6">
            <w:pPr>
              <w:pStyle w:val="TableText"/>
              <w:keepLines w:val="0"/>
              <w:numPr>
                <w:ilvl w:val="0"/>
                <w:numId w:val="1"/>
              </w:numPr>
            </w:pPr>
          </w:p>
        </w:tc>
        <w:tc>
          <w:tcPr>
            <w:tcW w:w="6237" w:type="dxa"/>
          </w:tcPr>
          <w:p w:rsidR="00E74D09" w:rsidRPr="00A21FD0" w:rsidRDefault="00783A87" w:rsidP="00EC6FBC">
            <w:pPr>
              <w:pStyle w:val="TableBlock"/>
              <w:keepLines w:val="0"/>
              <w:rPr>
                <w:rtl/>
              </w:rPr>
            </w:pPr>
            <w:r w:rsidRPr="00A21FD0">
              <w:rPr>
                <w:rFonts w:hint="cs"/>
                <w:rtl/>
              </w:rPr>
              <w:t>הקבלן</w:t>
            </w:r>
            <w:r w:rsidR="00BF4E2D" w:rsidRPr="00A21FD0">
              <w:rPr>
                <w:rFonts w:hint="cs"/>
                <w:rtl/>
              </w:rPr>
              <w:t xml:space="preserve"> פטור </w:t>
            </w:r>
            <w:r w:rsidR="006251F8" w:rsidRPr="00A21FD0">
              <w:rPr>
                <w:rFonts w:hint="cs"/>
                <w:rtl/>
              </w:rPr>
              <w:t>מפנייה לקבלת הצעות</w:t>
            </w:r>
            <w:r w:rsidR="00253621" w:rsidRPr="00A21FD0">
              <w:rPr>
                <w:rFonts w:hint="cs"/>
                <w:rtl/>
              </w:rPr>
              <w:t xml:space="preserve">, </w:t>
            </w:r>
            <w:r w:rsidR="00E74D09" w:rsidRPr="00A21FD0">
              <w:rPr>
                <w:rFonts w:hint="cs"/>
                <w:rtl/>
              </w:rPr>
              <w:t>בהתקיים אחד או יותר מאלה:</w:t>
            </w:r>
          </w:p>
          <w:p w:rsidR="00BE0C77" w:rsidRPr="00A21FD0" w:rsidRDefault="00253621" w:rsidP="0043198A">
            <w:pPr>
              <w:pStyle w:val="TableBlock"/>
              <w:keepLines w:val="0"/>
              <w:numPr>
                <w:ilvl w:val="1"/>
                <w:numId w:val="1"/>
              </w:numPr>
            </w:pPr>
            <w:r w:rsidRPr="00A21FD0">
              <w:rPr>
                <w:rFonts w:hint="cs"/>
                <w:rtl/>
              </w:rPr>
              <w:t xml:space="preserve">תשעה חודשים לפני </w:t>
            </w:r>
            <w:r w:rsidR="00ED5EDE" w:rsidRPr="00A21FD0">
              <w:rPr>
                <w:rFonts w:hint="cs"/>
                <w:rtl/>
              </w:rPr>
              <w:t>מו</w:t>
            </w:r>
            <w:r w:rsidR="00EC6FBC" w:rsidRPr="00A21FD0">
              <w:rPr>
                <w:rFonts w:hint="cs"/>
                <w:rtl/>
              </w:rPr>
              <w:t>עד אכלוס הדירה הראשונה בבניין</w:t>
            </w:r>
            <w:r w:rsidR="00ED5EDE" w:rsidRPr="00A21FD0">
              <w:rPr>
                <w:rFonts w:hint="cs"/>
                <w:rtl/>
              </w:rPr>
              <w:t xml:space="preserve">, </w:t>
            </w:r>
            <w:r w:rsidRPr="00A21FD0">
              <w:rPr>
                <w:rFonts w:hint="cs"/>
                <w:rtl/>
              </w:rPr>
              <w:t xml:space="preserve">נמכרו פחות </w:t>
            </w:r>
            <w:r w:rsidR="00ED5EDE" w:rsidRPr="00A21FD0">
              <w:rPr>
                <w:rFonts w:hint="cs"/>
                <w:rtl/>
              </w:rPr>
              <w:t>מעשרה אחוזים</w:t>
            </w:r>
            <w:r w:rsidRPr="00A21FD0">
              <w:rPr>
                <w:rFonts w:hint="cs"/>
                <w:rtl/>
              </w:rPr>
              <w:t xml:space="preserve"> מהדירות</w:t>
            </w:r>
            <w:r w:rsidR="00783A87" w:rsidRPr="00A21FD0">
              <w:rPr>
                <w:rFonts w:hint="cs"/>
                <w:rtl/>
              </w:rPr>
              <w:t xml:space="preserve"> בבניין</w:t>
            </w:r>
            <w:r w:rsidR="00E74D09" w:rsidRPr="00A21FD0">
              <w:rPr>
                <w:rFonts w:hint="cs"/>
                <w:rtl/>
              </w:rPr>
              <w:t>;</w:t>
            </w:r>
          </w:p>
          <w:p w:rsidR="00E74D09" w:rsidRPr="00A21FD0" w:rsidRDefault="00E74D09" w:rsidP="0043198A">
            <w:pPr>
              <w:pStyle w:val="TableBlock"/>
              <w:keepLines w:val="0"/>
              <w:numPr>
                <w:ilvl w:val="1"/>
                <w:numId w:val="1"/>
              </w:numPr>
              <w:rPr>
                <w:rtl/>
              </w:rPr>
            </w:pPr>
            <w:r w:rsidRPr="00A21FD0">
              <w:rPr>
                <w:rFonts w:hint="cs"/>
                <w:rtl/>
              </w:rPr>
              <w:t>בבניין שיש בו פחות מארבע דירות.</w:t>
            </w:r>
          </w:p>
        </w:tc>
      </w:tr>
      <w:tr w:rsidR="00BE0C77" w:rsidRPr="00A21FD0" w:rsidTr="00133777">
        <w:trPr>
          <w:cantSplit/>
          <w:trHeight w:val="60"/>
        </w:trPr>
        <w:tc>
          <w:tcPr>
            <w:tcW w:w="1871" w:type="dxa"/>
          </w:tcPr>
          <w:p w:rsidR="00BE0C77" w:rsidRPr="00A21FD0" w:rsidRDefault="00BE0C77" w:rsidP="00D74D46">
            <w:pPr>
              <w:pStyle w:val="TableSideHeading"/>
              <w:keepLines w:val="0"/>
              <w:rPr>
                <w:rtl/>
              </w:rPr>
            </w:pPr>
            <w:r w:rsidRPr="00A21FD0">
              <w:rPr>
                <w:rFonts w:hint="cs"/>
                <w:rtl/>
              </w:rPr>
              <w:t xml:space="preserve">איסור </w:t>
            </w:r>
            <w:r w:rsidR="00D74D46" w:rsidRPr="00A21FD0">
              <w:rPr>
                <w:rFonts w:hint="cs"/>
                <w:rtl/>
              </w:rPr>
              <w:t xml:space="preserve">מתן </w:t>
            </w:r>
            <w:r w:rsidRPr="00A21FD0">
              <w:rPr>
                <w:rFonts w:hint="cs"/>
                <w:rtl/>
              </w:rPr>
              <w:t xml:space="preserve">הטבה </w:t>
            </w:r>
          </w:p>
        </w:tc>
        <w:tc>
          <w:tcPr>
            <w:tcW w:w="624" w:type="dxa"/>
          </w:tcPr>
          <w:p w:rsidR="00BE0C77" w:rsidRPr="00A21FD0" w:rsidRDefault="00D74D46" w:rsidP="00DD0FB6">
            <w:pPr>
              <w:pStyle w:val="TableText"/>
              <w:keepLines w:val="0"/>
              <w:numPr>
                <w:ilvl w:val="0"/>
                <w:numId w:val="1"/>
              </w:numPr>
            </w:pPr>
            <w:r w:rsidRPr="00A21FD0">
              <w:rPr>
                <w:rFonts w:hint="cs"/>
                <w:rtl/>
              </w:rPr>
              <w:t>(</w:t>
            </w:r>
          </w:p>
        </w:tc>
        <w:tc>
          <w:tcPr>
            <w:tcW w:w="6237" w:type="dxa"/>
          </w:tcPr>
          <w:p w:rsidR="00D74D46" w:rsidRPr="00A21FD0" w:rsidRDefault="00D74D46" w:rsidP="00D97C08">
            <w:pPr>
              <w:pStyle w:val="TableBlock"/>
              <w:keepLines w:val="0"/>
              <w:rPr>
                <w:rtl/>
              </w:rPr>
            </w:pPr>
            <w:r w:rsidRPr="00A21FD0">
              <w:rPr>
                <w:rFonts w:hint="cs"/>
                <w:rtl/>
              </w:rPr>
              <w:t>ספק גז</w:t>
            </w:r>
            <w:r w:rsidR="004D0A56" w:rsidRPr="00A21FD0">
              <w:rPr>
                <w:rFonts w:hint="cs"/>
                <w:rtl/>
              </w:rPr>
              <w:t xml:space="preserve"> או אחר </w:t>
            </w:r>
            <w:r w:rsidR="00D97C08" w:rsidRPr="00A21FD0">
              <w:rPr>
                <w:rFonts w:hint="cs"/>
                <w:rtl/>
              </w:rPr>
              <w:t xml:space="preserve">הפועל </w:t>
            </w:r>
            <w:r w:rsidR="004D0A56" w:rsidRPr="00A21FD0">
              <w:rPr>
                <w:rFonts w:hint="cs"/>
                <w:rtl/>
              </w:rPr>
              <w:t xml:space="preserve">מטעמו או עבורו, לא ייתן </w:t>
            </w:r>
            <w:r w:rsidRPr="00A21FD0">
              <w:rPr>
                <w:rFonts w:hint="cs"/>
                <w:rtl/>
              </w:rPr>
              <w:t>לקבלן</w:t>
            </w:r>
            <w:r w:rsidR="004F6DBF" w:rsidRPr="00A21FD0">
              <w:rPr>
                <w:rFonts w:hint="cs"/>
                <w:rtl/>
              </w:rPr>
              <w:t xml:space="preserve"> </w:t>
            </w:r>
            <w:r w:rsidR="00CD3F09" w:rsidRPr="00A21FD0">
              <w:rPr>
                <w:rFonts w:hint="cs"/>
                <w:rtl/>
              </w:rPr>
              <w:t>או לרוכש דירה</w:t>
            </w:r>
            <w:r w:rsidR="004D0A56" w:rsidRPr="00A21FD0">
              <w:rPr>
                <w:rFonts w:hint="cs"/>
                <w:rtl/>
              </w:rPr>
              <w:t>, או מי מטעמם,</w:t>
            </w:r>
            <w:r w:rsidR="00CD3F09" w:rsidRPr="00A21FD0">
              <w:rPr>
                <w:rFonts w:hint="cs"/>
                <w:rtl/>
              </w:rPr>
              <w:t xml:space="preserve"> </w:t>
            </w:r>
            <w:r w:rsidR="004F6DBF" w:rsidRPr="00A21FD0">
              <w:rPr>
                <w:rFonts w:hint="cs"/>
                <w:rtl/>
              </w:rPr>
              <w:t xml:space="preserve">תשלום או </w:t>
            </w:r>
            <w:r w:rsidR="004D0A56" w:rsidRPr="00A21FD0">
              <w:rPr>
                <w:rFonts w:hint="cs"/>
                <w:rtl/>
              </w:rPr>
              <w:t>כל טובת הנאה אחרת</w:t>
            </w:r>
            <w:r w:rsidR="00BE0C77" w:rsidRPr="00A21FD0">
              <w:rPr>
                <w:rFonts w:hint="cs"/>
                <w:rtl/>
              </w:rPr>
              <w:t xml:space="preserve"> </w:t>
            </w:r>
            <w:r w:rsidR="00D97C08" w:rsidRPr="00A21FD0">
              <w:rPr>
                <w:rFonts w:hint="cs"/>
                <w:rtl/>
              </w:rPr>
              <w:t xml:space="preserve">בעד </w:t>
            </w:r>
            <w:r w:rsidR="00A9567E" w:rsidRPr="00A21FD0">
              <w:rPr>
                <w:rFonts w:hint="cs"/>
                <w:rtl/>
              </w:rPr>
              <w:t xml:space="preserve">הבחירה בו </w:t>
            </w:r>
            <w:r w:rsidR="004F6DBF" w:rsidRPr="00A21FD0">
              <w:rPr>
                <w:rFonts w:hint="cs"/>
                <w:rtl/>
              </w:rPr>
              <w:t xml:space="preserve">לספק גז למערכת </w:t>
            </w:r>
            <w:r w:rsidR="00BE0C77" w:rsidRPr="00A21FD0">
              <w:rPr>
                <w:rFonts w:hint="cs"/>
                <w:rtl/>
              </w:rPr>
              <w:t>גז</w:t>
            </w:r>
            <w:r w:rsidR="004F6DBF" w:rsidRPr="00A21FD0">
              <w:rPr>
                <w:rFonts w:hint="cs"/>
                <w:rtl/>
              </w:rPr>
              <w:t xml:space="preserve"> מרכזית</w:t>
            </w:r>
            <w:r w:rsidR="00BE0C77" w:rsidRPr="00A21FD0">
              <w:rPr>
                <w:rFonts w:hint="cs"/>
                <w:rtl/>
              </w:rPr>
              <w:t>.</w:t>
            </w:r>
          </w:p>
        </w:tc>
      </w:tr>
      <w:tr w:rsidR="00D74D46" w:rsidRPr="00A21FD0" w:rsidTr="00133777">
        <w:trPr>
          <w:cantSplit/>
          <w:trHeight w:val="60"/>
        </w:trPr>
        <w:tc>
          <w:tcPr>
            <w:tcW w:w="1871" w:type="dxa"/>
          </w:tcPr>
          <w:p w:rsidR="00D74D46" w:rsidRPr="00A21FD0" w:rsidRDefault="00D74D46" w:rsidP="00D74D46">
            <w:pPr>
              <w:pStyle w:val="TableSideHeading"/>
              <w:keepLines w:val="0"/>
              <w:rPr>
                <w:rtl/>
              </w:rPr>
            </w:pPr>
            <w:r w:rsidRPr="00A21FD0">
              <w:rPr>
                <w:rFonts w:hint="cs"/>
                <w:rtl/>
              </w:rPr>
              <w:t>איסור קבלת הטבה</w:t>
            </w:r>
          </w:p>
        </w:tc>
        <w:tc>
          <w:tcPr>
            <w:tcW w:w="624" w:type="dxa"/>
          </w:tcPr>
          <w:p w:rsidR="00D74D46" w:rsidRPr="00A21FD0" w:rsidRDefault="00D74D46" w:rsidP="00DD0FB6">
            <w:pPr>
              <w:pStyle w:val="TableText"/>
              <w:keepLines w:val="0"/>
              <w:numPr>
                <w:ilvl w:val="0"/>
                <w:numId w:val="1"/>
              </w:numPr>
              <w:rPr>
                <w:rtl/>
              </w:rPr>
            </w:pPr>
          </w:p>
        </w:tc>
        <w:tc>
          <w:tcPr>
            <w:tcW w:w="6237" w:type="dxa"/>
          </w:tcPr>
          <w:p w:rsidR="00D74D46" w:rsidRPr="00A21FD0" w:rsidRDefault="00D74D46" w:rsidP="00D97C08">
            <w:pPr>
              <w:pStyle w:val="TableBlock"/>
              <w:keepLines w:val="0"/>
              <w:rPr>
                <w:rtl/>
              </w:rPr>
            </w:pPr>
            <w:r w:rsidRPr="00A21FD0">
              <w:rPr>
                <w:rFonts w:hint="cs"/>
                <w:rtl/>
              </w:rPr>
              <w:t>הקבלן</w:t>
            </w:r>
            <w:r w:rsidR="004D0A56" w:rsidRPr="00A21FD0">
              <w:rPr>
                <w:rFonts w:hint="cs"/>
                <w:rtl/>
              </w:rPr>
              <w:t xml:space="preserve"> או אחר </w:t>
            </w:r>
            <w:r w:rsidR="00D97C08" w:rsidRPr="00A21FD0">
              <w:rPr>
                <w:rFonts w:hint="cs"/>
                <w:rtl/>
              </w:rPr>
              <w:t xml:space="preserve">הפועל </w:t>
            </w:r>
            <w:r w:rsidR="004D0A56" w:rsidRPr="00A21FD0">
              <w:rPr>
                <w:rFonts w:hint="cs"/>
                <w:rtl/>
              </w:rPr>
              <w:t>מטעמו או עבורו,</w:t>
            </w:r>
            <w:r w:rsidRPr="00A21FD0">
              <w:rPr>
                <w:rFonts w:hint="cs"/>
                <w:rtl/>
              </w:rPr>
              <w:t xml:space="preserve"> לא </w:t>
            </w:r>
            <w:r w:rsidR="004D0A56" w:rsidRPr="00A21FD0">
              <w:rPr>
                <w:rFonts w:hint="cs"/>
                <w:rtl/>
              </w:rPr>
              <w:t>י</w:t>
            </w:r>
            <w:r w:rsidRPr="00A21FD0">
              <w:rPr>
                <w:rFonts w:hint="cs"/>
                <w:rtl/>
              </w:rPr>
              <w:t>קבל מספק גז</w:t>
            </w:r>
            <w:r w:rsidR="004D0A56" w:rsidRPr="00A21FD0">
              <w:rPr>
                <w:rFonts w:hint="cs"/>
                <w:rtl/>
              </w:rPr>
              <w:t>, או מי מטעמו,</w:t>
            </w:r>
            <w:r w:rsidRPr="00A21FD0">
              <w:rPr>
                <w:rFonts w:hint="cs"/>
                <w:rtl/>
              </w:rPr>
              <w:t xml:space="preserve"> תשלום או </w:t>
            </w:r>
            <w:r w:rsidR="004D0A56" w:rsidRPr="00A21FD0">
              <w:rPr>
                <w:rFonts w:hint="cs"/>
                <w:rtl/>
              </w:rPr>
              <w:t>כל טובת הנאה אחרת</w:t>
            </w:r>
            <w:r w:rsidRPr="00A21FD0">
              <w:rPr>
                <w:rFonts w:hint="cs"/>
                <w:rtl/>
              </w:rPr>
              <w:t xml:space="preserve"> עבור </w:t>
            </w:r>
            <w:r w:rsidR="00A9567E" w:rsidRPr="00A21FD0">
              <w:rPr>
                <w:rFonts w:hint="cs"/>
                <w:rtl/>
              </w:rPr>
              <w:t>הבחירה בספק הגז כמי שיספק</w:t>
            </w:r>
            <w:r w:rsidRPr="00A21FD0">
              <w:rPr>
                <w:rFonts w:hint="cs"/>
                <w:rtl/>
              </w:rPr>
              <w:t xml:space="preserve"> גז למערכת גז מרכזית.</w:t>
            </w:r>
          </w:p>
        </w:tc>
      </w:tr>
      <w:tr w:rsidR="00BE0C77" w:rsidRPr="00A21FD0" w:rsidTr="00133777">
        <w:trPr>
          <w:cantSplit/>
          <w:trHeight w:val="60"/>
        </w:trPr>
        <w:tc>
          <w:tcPr>
            <w:tcW w:w="1871" w:type="dxa"/>
          </w:tcPr>
          <w:p w:rsidR="00BE0C77" w:rsidRPr="00A21FD0" w:rsidRDefault="00BE0C77" w:rsidP="00DD0FB6">
            <w:pPr>
              <w:pStyle w:val="TableSideHeading"/>
              <w:keepLines w:val="0"/>
              <w:rPr>
                <w:rtl/>
              </w:rPr>
            </w:pPr>
            <w:r w:rsidRPr="00A21FD0">
              <w:rPr>
                <w:rFonts w:hint="cs"/>
                <w:rtl/>
              </w:rPr>
              <w:lastRenderedPageBreak/>
              <w:t>חובת שמירת מסמכי המכרז</w:t>
            </w:r>
          </w:p>
        </w:tc>
        <w:tc>
          <w:tcPr>
            <w:tcW w:w="624" w:type="dxa"/>
          </w:tcPr>
          <w:p w:rsidR="00BE0C77" w:rsidRPr="00A21FD0" w:rsidRDefault="00BE0C77" w:rsidP="00DD0FB6">
            <w:pPr>
              <w:pStyle w:val="TableText"/>
              <w:keepLines w:val="0"/>
              <w:numPr>
                <w:ilvl w:val="0"/>
                <w:numId w:val="1"/>
              </w:numPr>
            </w:pPr>
          </w:p>
        </w:tc>
        <w:tc>
          <w:tcPr>
            <w:tcW w:w="6237" w:type="dxa"/>
          </w:tcPr>
          <w:p w:rsidR="00BE0C77" w:rsidRPr="00A21FD0" w:rsidRDefault="00BE0C77" w:rsidP="00A9567E">
            <w:pPr>
              <w:pStyle w:val="TableBlock"/>
              <w:keepLines w:val="0"/>
              <w:rPr>
                <w:rtl/>
              </w:rPr>
            </w:pPr>
            <w:r w:rsidRPr="00A21FD0">
              <w:rPr>
                <w:rFonts w:hint="cs"/>
                <w:rtl/>
              </w:rPr>
              <w:t xml:space="preserve">הקבלן יהיה חייב לשמור </w:t>
            </w:r>
            <w:r w:rsidR="00401D22" w:rsidRPr="00A21FD0">
              <w:rPr>
                <w:rFonts w:hint="cs"/>
                <w:rtl/>
              </w:rPr>
              <w:t xml:space="preserve">במשך </w:t>
            </w:r>
            <w:r w:rsidR="00A9567E" w:rsidRPr="00A21FD0">
              <w:rPr>
                <w:rFonts w:hint="cs"/>
                <w:rtl/>
              </w:rPr>
              <w:t xml:space="preserve">חמש שנים </w:t>
            </w:r>
            <w:r w:rsidR="00401D22" w:rsidRPr="00A21FD0">
              <w:rPr>
                <w:rFonts w:hint="cs"/>
                <w:rtl/>
              </w:rPr>
              <w:t xml:space="preserve">לפחות, </w:t>
            </w:r>
            <w:r w:rsidRPr="00A21FD0">
              <w:rPr>
                <w:rFonts w:hint="cs"/>
                <w:rtl/>
              </w:rPr>
              <w:t xml:space="preserve">את </w:t>
            </w:r>
            <w:r w:rsidR="00401D22" w:rsidRPr="00A21FD0">
              <w:rPr>
                <w:rFonts w:hint="cs"/>
                <w:rtl/>
              </w:rPr>
              <w:t>פנייתו</w:t>
            </w:r>
            <w:r w:rsidRPr="00A21FD0">
              <w:rPr>
                <w:rFonts w:hint="cs"/>
                <w:rtl/>
              </w:rPr>
              <w:t xml:space="preserve"> </w:t>
            </w:r>
            <w:r w:rsidR="00ED5EDE" w:rsidRPr="00A21FD0">
              <w:rPr>
                <w:rFonts w:hint="cs"/>
                <w:rtl/>
              </w:rPr>
              <w:t xml:space="preserve">לספקי גז </w:t>
            </w:r>
            <w:r w:rsidRPr="00A21FD0">
              <w:rPr>
                <w:rFonts w:hint="cs"/>
                <w:rtl/>
              </w:rPr>
              <w:t xml:space="preserve">לקבלת הצעות, הצעות </w:t>
            </w:r>
            <w:r w:rsidR="00401D22" w:rsidRPr="00A21FD0">
              <w:rPr>
                <w:rFonts w:hint="cs"/>
                <w:rtl/>
              </w:rPr>
              <w:t>שנתקבלו מ</w:t>
            </w:r>
            <w:r w:rsidRPr="00A21FD0">
              <w:rPr>
                <w:rFonts w:hint="cs"/>
                <w:rtl/>
              </w:rPr>
              <w:t>ספקי הגז, הודעות שנת</w:t>
            </w:r>
            <w:r w:rsidR="00401D22" w:rsidRPr="00A21FD0">
              <w:rPr>
                <w:rFonts w:hint="cs"/>
                <w:rtl/>
              </w:rPr>
              <w:t xml:space="preserve">קבלו מרוכשי הדירות בקשר </w:t>
            </w:r>
            <w:r w:rsidR="00ED5EDE" w:rsidRPr="00A21FD0">
              <w:rPr>
                <w:rFonts w:hint="cs"/>
                <w:rtl/>
              </w:rPr>
              <w:t>לבחירת הזוכה</w:t>
            </w:r>
            <w:r w:rsidR="00401D22" w:rsidRPr="00A21FD0">
              <w:rPr>
                <w:rFonts w:hint="cs"/>
                <w:rtl/>
              </w:rPr>
              <w:t xml:space="preserve"> ו</w:t>
            </w:r>
            <w:r w:rsidRPr="00A21FD0">
              <w:rPr>
                <w:rFonts w:hint="cs"/>
                <w:rtl/>
              </w:rPr>
              <w:t>הודעות</w:t>
            </w:r>
            <w:r w:rsidR="00401D22" w:rsidRPr="00A21FD0">
              <w:rPr>
                <w:rFonts w:hint="cs"/>
                <w:rtl/>
              </w:rPr>
              <w:t>יו לרוכשי הדירות ולספקי הגז</w:t>
            </w:r>
            <w:r w:rsidRPr="00A21FD0">
              <w:rPr>
                <w:rFonts w:hint="cs"/>
                <w:rtl/>
              </w:rPr>
              <w:t xml:space="preserve"> על </w:t>
            </w:r>
            <w:r w:rsidR="00993A68" w:rsidRPr="00A21FD0">
              <w:rPr>
                <w:rFonts w:hint="cs"/>
                <w:rtl/>
              </w:rPr>
              <w:t>בחירת הזוכה</w:t>
            </w:r>
            <w:r w:rsidR="00E0607F" w:rsidRPr="00A21FD0">
              <w:rPr>
                <w:rFonts w:hint="cs"/>
                <w:rtl/>
              </w:rPr>
              <w:t xml:space="preserve">, ולהציג מסמכים אלה לרוכשי הדירות </w:t>
            </w:r>
            <w:r w:rsidR="00EB2C0A" w:rsidRPr="00A21FD0">
              <w:rPr>
                <w:rFonts w:hint="cs"/>
                <w:rtl/>
              </w:rPr>
              <w:t>באותו בניין</w:t>
            </w:r>
            <w:r w:rsidR="00ED5EDE" w:rsidRPr="00A21FD0">
              <w:rPr>
                <w:rFonts w:hint="cs"/>
                <w:rtl/>
              </w:rPr>
              <w:t xml:space="preserve"> ה</w:t>
            </w:r>
            <w:r w:rsidR="00E0607F" w:rsidRPr="00A21FD0">
              <w:rPr>
                <w:rFonts w:hint="cs"/>
                <w:rtl/>
              </w:rPr>
              <w:t>מבקשים זאת</w:t>
            </w:r>
            <w:r w:rsidRPr="00A21FD0">
              <w:rPr>
                <w:rFonts w:hint="cs"/>
                <w:rtl/>
              </w:rPr>
              <w:t>.</w:t>
            </w:r>
          </w:p>
        </w:tc>
      </w:tr>
      <w:tr w:rsidR="00A612E4" w:rsidRPr="00A21FD0" w:rsidTr="00133777">
        <w:trPr>
          <w:cantSplit/>
          <w:trHeight w:val="60"/>
        </w:trPr>
        <w:tc>
          <w:tcPr>
            <w:tcW w:w="1871" w:type="dxa"/>
          </w:tcPr>
          <w:p w:rsidR="00A612E4" w:rsidRPr="00A21FD0" w:rsidRDefault="003F6803" w:rsidP="00DD0FB6">
            <w:pPr>
              <w:pStyle w:val="TableSideHeading"/>
              <w:keepLines w:val="0"/>
              <w:rPr>
                <w:rtl/>
              </w:rPr>
            </w:pPr>
            <w:r w:rsidRPr="00A21FD0">
              <w:rPr>
                <w:rFonts w:hint="cs"/>
                <w:rtl/>
              </w:rPr>
              <w:t xml:space="preserve">שליחת </w:t>
            </w:r>
            <w:r w:rsidR="002317D0" w:rsidRPr="00A21FD0">
              <w:rPr>
                <w:rFonts w:hint="cs"/>
                <w:rtl/>
              </w:rPr>
              <w:t>פנייה, הצעה או הודעה</w:t>
            </w:r>
            <w:r w:rsidR="002B6594" w:rsidRPr="00A21FD0">
              <w:rPr>
                <w:rFonts w:hint="cs"/>
                <w:rtl/>
              </w:rPr>
              <w:t xml:space="preserve"> </w:t>
            </w:r>
          </w:p>
        </w:tc>
        <w:tc>
          <w:tcPr>
            <w:tcW w:w="624" w:type="dxa"/>
          </w:tcPr>
          <w:p w:rsidR="00A612E4" w:rsidRPr="00A21FD0" w:rsidRDefault="00A612E4" w:rsidP="00DD0FB6">
            <w:pPr>
              <w:pStyle w:val="TableText"/>
              <w:keepLines w:val="0"/>
              <w:numPr>
                <w:ilvl w:val="0"/>
                <w:numId w:val="1"/>
              </w:numPr>
            </w:pPr>
          </w:p>
        </w:tc>
        <w:tc>
          <w:tcPr>
            <w:tcW w:w="6237" w:type="dxa"/>
          </w:tcPr>
          <w:p w:rsidR="00A612E4" w:rsidRPr="00A21FD0" w:rsidRDefault="003F6803" w:rsidP="00A9567E">
            <w:pPr>
              <w:pStyle w:val="TableBlock"/>
              <w:keepLines w:val="0"/>
              <w:rPr>
                <w:rtl/>
              </w:rPr>
            </w:pPr>
            <w:r w:rsidRPr="00A21FD0">
              <w:rPr>
                <w:rFonts w:hint="cs"/>
                <w:rtl/>
              </w:rPr>
              <w:t>פנייה</w:t>
            </w:r>
            <w:r w:rsidR="00601256" w:rsidRPr="00A21FD0">
              <w:rPr>
                <w:rFonts w:hint="cs"/>
                <w:rtl/>
              </w:rPr>
              <w:t xml:space="preserve"> לקבלת הצעות</w:t>
            </w:r>
            <w:r w:rsidRPr="00A21FD0">
              <w:rPr>
                <w:rFonts w:hint="cs"/>
                <w:rtl/>
              </w:rPr>
              <w:t xml:space="preserve">, הצעה </w:t>
            </w:r>
            <w:r w:rsidR="002317D0" w:rsidRPr="00A21FD0">
              <w:rPr>
                <w:rFonts w:hint="cs"/>
                <w:rtl/>
              </w:rPr>
              <w:t>א</w:t>
            </w:r>
            <w:r w:rsidRPr="00A21FD0">
              <w:rPr>
                <w:rFonts w:hint="cs"/>
                <w:rtl/>
              </w:rPr>
              <w:t>ו</w:t>
            </w:r>
            <w:r w:rsidR="002317D0" w:rsidRPr="00A21FD0">
              <w:rPr>
                <w:rFonts w:hint="cs"/>
                <w:rtl/>
              </w:rPr>
              <w:t xml:space="preserve"> </w:t>
            </w:r>
            <w:r w:rsidRPr="00A21FD0">
              <w:rPr>
                <w:rFonts w:hint="cs"/>
                <w:rtl/>
              </w:rPr>
              <w:t>הודעה</w:t>
            </w:r>
            <w:r w:rsidR="00A612E4" w:rsidRPr="00A21FD0">
              <w:rPr>
                <w:rFonts w:hint="cs"/>
                <w:rtl/>
              </w:rPr>
              <w:t xml:space="preserve"> לפי תקנות אלה יישלחו בדואר אלקטרוני או בפקס</w:t>
            </w:r>
            <w:r w:rsidR="00601256" w:rsidRPr="00A21FD0">
              <w:rPr>
                <w:rFonts w:hint="cs"/>
                <w:rtl/>
              </w:rPr>
              <w:t>ימיליה</w:t>
            </w:r>
            <w:r w:rsidRPr="00A21FD0">
              <w:rPr>
                <w:rFonts w:hint="cs"/>
                <w:rtl/>
              </w:rPr>
              <w:t>.</w:t>
            </w:r>
          </w:p>
        </w:tc>
      </w:tr>
      <w:tr w:rsidR="001F1BE0" w:rsidRPr="00A21FD0" w:rsidTr="00133777">
        <w:trPr>
          <w:cantSplit/>
          <w:trHeight w:val="60"/>
        </w:trPr>
        <w:tc>
          <w:tcPr>
            <w:tcW w:w="1871" w:type="dxa"/>
          </w:tcPr>
          <w:p w:rsidR="001F1BE0" w:rsidRPr="00A21FD0" w:rsidRDefault="00BA419F" w:rsidP="00BA419F">
            <w:pPr>
              <w:pStyle w:val="TableSideHeading"/>
              <w:keepLines w:val="0"/>
              <w:rPr>
                <w:rtl/>
              </w:rPr>
            </w:pPr>
            <w:r w:rsidRPr="00A21FD0">
              <w:rPr>
                <w:rFonts w:hint="cs"/>
                <w:rtl/>
              </w:rPr>
              <w:t>עונשין</w:t>
            </w:r>
          </w:p>
        </w:tc>
        <w:tc>
          <w:tcPr>
            <w:tcW w:w="624" w:type="dxa"/>
          </w:tcPr>
          <w:p w:rsidR="001F1BE0" w:rsidRPr="00A21FD0" w:rsidRDefault="00D32D93" w:rsidP="00DD0FB6">
            <w:pPr>
              <w:pStyle w:val="TableText"/>
              <w:keepLines w:val="0"/>
              <w:numPr>
                <w:ilvl w:val="0"/>
                <w:numId w:val="1"/>
              </w:numPr>
            </w:pPr>
            <w:r w:rsidRPr="00A21FD0">
              <w:rPr>
                <w:rFonts w:hint="cs"/>
                <w:rtl/>
              </w:rPr>
              <w:t>(</w:t>
            </w:r>
          </w:p>
        </w:tc>
        <w:tc>
          <w:tcPr>
            <w:tcW w:w="6237" w:type="dxa"/>
          </w:tcPr>
          <w:p w:rsidR="001F1BE0" w:rsidRPr="00A21FD0" w:rsidRDefault="00D32D93" w:rsidP="00D32D93">
            <w:pPr>
              <w:pStyle w:val="TableBlock"/>
              <w:keepLines w:val="0"/>
              <w:rPr>
                <w:rtl/>
              </w:rPr>
            </w:pPr>
            <w:r w:rsidRPr="00A21FD0">
              <w:rPr>
                <w:rFonts w:hint="cs"/>
                <w:rtl/>
              </w:rPr>
              <w:t xml:space="preserve">(א) </w:t>
            </w:r>
            <w:r w:rsidR="00BA419F" w:rsidRPr="00A21FD0">
              <w:rPr>
                <w:rFonts w:hint="cs"/>
                <w:rtl/>
              </w:rPr>
              <w:t xml:space="preserve">קבלן העושה אחד מאלה, דינו </w:t>
            </w:r>
            <w:r w:rsidR="00BA419F" w:rsidRPr="00A21FD0">
              <w:rPr>
                <w:rtl/>
              </w:rPr>
              <w:t>–</w:t>
            </w:r>
            <w:r w:rsidR="00BA419F" w:rsidRPr="00A21FD0">
              <w:rPr>
                <w:rFonts w:hint="cs"/>
                <w:rtl/>
              </w:rPr>
              <w:t xml:space="preserve"> קנס כאמור בסעיף 61(א)(</w:t>
            </w:r>
            <w:r w:rsidRPr="00A21FD0">
              <w:rPr>
                <w:rFonts w:hint="cs"/>
                <w:rtl/>
              </w:rPr>
              <w:t>1</w:t>
            </w:r>
            <w:r w:rsidR="00BA419F" w:rsidRPr="00A21FD0">
              <w:rPr>
                <w:rFonts w:hint="cs"/>
                <w:rtl/>
              </w:rPr>
              <w:t>) לחוק העונשין, התשל"ז-1977</w:t>
            </w:r>
            <w:r w:rsidR="00BA419F" w:rsidRPr="00A21FD0">
              <w:rPr>
                <w:rStyle w:val="a8"/>
                <w:rtl/>
              </w:rPr>
              <w:footnoteReference w:id="9"/>
            </w:r>
            <w:r w:rsidR="00EC6FBC" w:rsidRPr="00A21FD0">
              <w:rPr>
                <w:rFonts w:hint="cs"/>
                <w:rtl/>
              </w:rPr>
              <w:t xml:space="preserve"> (להלן </w:t>
            </w:r>
            <w:r w:rsidR="00EC6FBC" w:rsidRPr="00A21FD0">
              <w:rPr>
                <w:rtl/>
              </w:rPr>
              <w:t>–</w:t>
            </w:r>
            <w:r w:rsidR="00EC6FBC" w:rsidRPr="00A21FD0">
              <w:rPr>
                <w:rFonts w:hint="cs"/>
                <w:rtl/>
              </w:rPr>
              <w:t xml:space="preserve"> חוק העונשין)</w:t>
            </w:r>
            <w:r w:rsidRPr="00A21FD0">
              <w:rPr>
                <w:rFonts w:hint="cs"/>
                <w:rtl/>
              </w:rPr>
              <w:t>:</w:t>
            </w:r>
          </w:p>
          <w:p w:rsidR="00D32D93" w:rsidRPr="00A21FD0" w:rsidRDefault="00EC6FBC" w:rsidP="00D32D93">
            <w:pPr>
              <w:pStyle w:val="TableBlock"/>
              <w:keepLines w:val="0"/>
              <w:rPr>
                <w:rtl/>
              </w:rPr>
            </w:pPr>
            <w:r w:rsidRPr="00A21FD0">
              <w:rPr>
                <w:rFonts w:hint="cs"/>
                <w:rtl/>
              </w:rPr>
              <w:t xml:space="preserve">(1) </w:t>
            </w:r>
            <w:r w:rsidR="00D74D46" w:rsidRPr="00A21FD0">
              <w:rPr>
                <w:rFonts w:hint="cs"/>
                <w:rtl/>
              </w:rPr>
              <w:t>אינו פונה לשישה ספקי גז לפחות לקבלת הצעת מחיר לשירותי הספקת גז, בניגוד לתקנה 3;</w:t>
            </w:r>
          </w:p>
          <w:p w:rsidR="00EC6FBC" w:rsidRPr="00A21FD0" w:rsidRDefault="00EC6FBC" w:rsidP="00D32D93">
            <w:pPr>
              <w:pStyle w:val="TableBlock"/>
              <w:keepLines w:val="0"/>
              <w:rPr>
                <w:rtl/>
              </w:rPr>
            </w:pPr>
            <w:r w:rsidRPr="00A21FD0">
              <w:rPr>
                <w:rFonts w:hint="cs"/>
                <w:rtl/>
              </w:rPr>
              <w:t>(2)</w:t>
            </w:r>
            <w:r w:rsidR="00D74D46" w:rsidRPr="00A21FD0">
              <w:rPr>
                <w:rFonts w:hint="cs"/>
                <w:rtl/>
              </w:rPr>
              <w:t xml:space="preserve"> אינו מעביר את הצעות המחיר שנתקבלו מספקי הגז לרוכשי הדירות, בניגוד לתקנה 5;</w:t>
            </w:r>
          </w:p>
          <w:p w:rsidR="00EC6FBC" w:rsidRPr="00A21FD0" w:rsidRDefault="00EC6FBC" w:rsidP="00D32D93">
            <w:pPr>
              <w:pStyle w:val="TableBlock"/>
              <w:keepLines w:val="0"/>
              <w:rPr>
                <w:rtl/>
              </w:rPr>
            </w:pPr>
            <w:r w:rsidRPr="00A21FD0">
              <w:rPr>
                <w:rFonts w:hint="cs"/>
                <w:rtl/>
              </w:rPr>
              <w:t>(3)</w:t>
            </w:r>
            <w:r w:rsidR="00D74D46" w:rsidRPr="00A21FD0">
              <w:rPr>
                <w:rFonts w:hint="cs"/>
                <w:rtl/>
              </w:rPr>
              <w:t xml:space="preserve"> אינו בוחר כזוכה את ספק הגז עמו ביקשו להתקשר רוב רוכשי הדירות, או את ההצעה בעלת המחיר הנמוך ביותר, לפי העניין, בניגוד לתקנה 6;</w:t>
            </w:r>
          </w:p>
          <w:p w:rsidR="00D74D46" w:rsidRPr="00A21FD0" w:rsidRDefault="00D74D46" w:rsidP="00D32D93">
            <w:pPr>
              <w:pStyle w:val="TableBlock"/>
              <w:keepLines w:val="0"/>
              <w:rPr>
                <w:rtl/>
              </w:rPr>
            </w:pPr>
            <w:r w:rsidRPr="00A21FD0">
              <w:rPr>
                <w:rFonts w:hint="cs"/>
                <w:rtl/>
              </w:rPr>
              <w:t>(4) אינו מודיע על בחירת הזוכה, בניגוד לתקנה 7;</w:t>
            </w:r>
          </w:p>
          <w:p w:rsidR="00D74D46" w:rsidRPr="00A21FD0" w:rsidRDefault="00D74D46" w:rsidP="00B8494B">
            <w:pPr>
              <w:pStyle w:val="TableBlock"/>
              <w:keepLines w:val="0"/>
              <w:rPr>
                <w:rtl/>
              </w:rPr>
            </w:pPr>
            <w:r w:rsidRPr="00A21FD0">
              <w:rPr>
                <w:rFonts w:hint="cs"/>
                <w:rtl/>
              </w:rPr>
              <w:t xml:space="preserve">(5) מקבל תשלום או הטבה כלשהי עבור </w:t>
            </w:r>
            <w:r w:rsidR="00A9567E" w:rsidRPr="00A21FD0">
              <w:rPr>
                <w:rFonts w:hint="cs"/>
                <w:rtl/>
              </w:rPr>
              <w:t xml:space="preserve">הבחירה </w:t>
            </w:r>
            <w:r w:rsidR="00D97C08" w:rsidRPr="00A21FD0">
              <w:rPr>
                <w:rFonts w:hint="cs"/>
                <w:rtl/>
              </w:rPr>
              <w:t>ב</w:t>
            </w:r>
            <w:r w:rsidRPr="00A21FD0">
              <w:rPr>
                <w:rFonts w:hint="cs"/>
                <w:rtl/>
              </w:rPr>
              <w:t xml:space="preserve">ספק </w:t>
            </w:r>
            <w:r w:rsidR="00D97C08" w:rsidRPr="00A21FD0">
              <w:rPr>
                <w:rFonts w:hint="cs"/>
                <w:rtl/>
              </w:rPr>
              <w:t>ה</w:t>
            </w:r>
            <w:r w:rsidRPr="00A21FD0">
              <w:rPr>
                <w:rFonts w:hint="cs"/>
                <w:rtl/>
              </w:rPr>
              <w:t xml:space="preserve">גז למערכת הגז המרכזית, בניגוד לתקנה </w:t>
            </w:r>
            <w:r w:rsidR="00B8494B" w:rsidRPr="00A21FD0">
              <w:rPr>
                <w:rFonts w:hint="cs"/>
                <w:rtl/>
              </w:rPr>
              <w:t>12</w:t>
            </w:r>
            <w:r w:rsidRPr="00A21FD0">
              <w:rPr>
                <w:rFonts w:hint="cs"/>
                <w:rtl/>
              </w:rPr>
              <w:t>.</w:t>
            </w:r>
          </w:p>
          <w:p w:rsidR="00EC6FBC" w:rsidRPr="00A21FD0" w:rsidRDefault="00EC6FBC" w:rsidP="00747244">
            <w:pPr>
              <w:pStyle w:val="TableBlock"/>
              <w:keepLines w:val="0"/>
              <w:rPr>
                <w:rtl/>
              </w:rPr>
            </w:pPr>
            <w:r w:rsidRPr="00A21FD0">
              <w:rPr>
                <w:rFonts w:hint="cs"/>
                <w:rtl/>
              </w:rPr>
              <w:t xml:space="preserve">(ב) ספק גז </w:t>
            </w:r>
            <w:r w:rsidR="009E0A05" w:rsidRPr="00A21FD0">
              <w:rPr>
                <w:rFonts w:hint="cs"/>
                <w:rtl/>
              </w:rPr>
              <w:t xml:space="preserve">העושה אחד מאלה, </w:t>
            </w:r>
            <w:r w:rsidRPr="00A21FD0">
              <w:rPr>
                <w:rFonts w:hint="cs"/>
                <w:rtl/>
              </w:rPr>
              <w:t xml:space="preserve">דינו </w:t>
            </w:r>
            <w:r w:rsidRPr="00A21FD0">
              <w:rPr>
                <w:rtl/>
              </w:rPr>
              <w:t>–</w:t>
            </w:r>
            <w:r w:rsidRPr="00A21FD0">
              <w:rPr>
                <w:rFonts w:hint="cs"/>
                <w:rtl/>
              </w:rPr>
              <w:t xml:space="preserve"> קנס כאמור בסעיף 61(א)(1) לחוק העונשין</w:t>
            </w:r>
            <w:r w:rsidR="00974B39" w:rsidRPr="00A21FD0">
              <w:rPr>
                <w:rFonts w:hint="cs"/>
                <w:rtl/>
              </w:rPr>
              <w:t>:</w:t>
            </w:r>
          </w:p>
          <w:p w:rsidR="00974B39" w:rsidRPr="00A21FD0" w:rsidRDefault="00974B39" w:rsidP="00B8494B">
            <w:pPr>
              <w:pStyle w:val="TableBlock"/>
              <w:keepLines w:val="0"/>
              <w:rPr>
                <w:rtl/>
              </w:rPr>
            </w:pPr>
            <w:r w:rsidRPr="00A21FD0">
              <w:rPr>
                <w:rFonts w:hint="cs"/>
                <w:rtl/>
              </w:rPr>
              <w:t xml:space="preserve">(1) גובה ממי שרכש דירה בבניין שלגביו הועברה ההצעה עבור שירותי </w:t>
            </w:r>
            <w:r w:rsidR="00D97C08" w:rsidRPr="00A21FD0">
              <w:rPr>
                <w:rFonts w:hint="cs"/>
                <w:rtl/>
              </w:rPr>
              <w:t xml:space="preserve">הספקת </w:t>
            </w:r>
            <w:r w:rsidRPr="00A21FD0">
              <w:rPr>
                <w:rFonts w:hint="cs"/>
                <w:rtl/>
              </w:rPr>
              <w:t xml:space="preserve">הגז המפורטים בהצעה, מחיר העולה על המחיר שפירט בהצעתו, בניגוד לתקנה </w:t>
            </w:r>
            <w:r w:rsidR="00B8494B" w:rsidRPr="00A21FD0">
              <w:rPr>
                <w:rFonts w:hint="cs"/>
                <w:rtl/>
              </w:rPr>
              <w:t>9</w:t>
            </w:r>
            <w:r w:rsidRPr="00A21FD0">
              <w:rPr>
                <w:rFonts w:hint="cs"/>
                <w:rtl/>
              </w:rPr>
              <w:t>;</w:t>
            </w:r>
          </w:p>
          <w:p w:rsidR="00974B39" w:rsidRPr="00A21FD0" w:rsidRDefault="00974B39" w:rsidP="00B8494B">
            <w:pPr>
              <w:pStyle w:val="TableBlock"/>
              <w:keepLines w:val="0"/>
              <w:rPr>
                <w:rtl/>
              </w:rPr>
            </w:pPr>
            <w:r w:rsidRPr="00A21FD0">
              <w:rPr>
                <w:rFonts w:hint="cs"/>
                <w:rtl/>
              </w:rPr>
              <w:t xml:space="preserve">(2) נותן לקבלן או לרוכש דירה תשלום או הטבה כלשהי עבור </w:t>
            </w:r>
            <w:r w:rsidR="00A9567E" w:rsidRPr="00A21FD0">
              <w:rPr>
                <w:rFonts w:hint="cs"/>
                <w:rtl/>
              </w:rPr>
              <w:t>הבחירה בו</w:t>
            </w:r>
            <w:r w:rsidRPr="00A21FD0">
              <w:rPr>
                <w:rFonts w:hint="cs"/>
                <w:rtl/>
              </w:rPr>
              <w:t xml:space="preserve"> לספק גז למערכת הגז המרכזית, בניגוד לתקנה </w:t>
            </w:r>
            <w:r w:rsidR="00B8494B" w:rsidRPr="00A21FD0">
              <w:rPr>
                <w:rFonts w:hint="cs"/>
                <w:rtl/>
              </w:rPr>
              <w:t>11</w:t>
            </w:r>
            <w:r w:rsidRPr="00A21FD0">
              <w:rPr>
                <w:rFonts w:hint="cs"/>
                <w:rtl/>
              </w:rPr>
              <w:t>.</w:t>
            </w:r>
          </w:p>
        </w:tc>
      </w:tr>
      <w:tr w:rsidR="00846F3A" w:rsidRPr="00A21FD0" w:rsidTr="00133777">
        <w:trPr>
          <w:cantSplit/>
          <w:trHeight w:val="60"/>
        </w:trPr>
        <w:tc>
          <w:tcPr>
            <w:tcW w:w="1871" w:type="dxa"/>
          </w:tcPr>
          <w:p w:rsidR="00846F3A" w:rsidRPr="00A21FD0" w:rsidRDefault="00846F3A" w:rsidP="00BA419F">
            <w:pPr>
              <w:pStyle w:val="TableSideHeading"/>
              <w:keepLines w:val="0"/>
              <w:rPr>
                <w:rtl/>
              </w:rPr>
            </w:pPr>
            <w:r w:rsidRPr="00A21FD0">
              <w:rPr>
                <w:rFonts w:hint="cs"/>
                <w:rtl/>
              </w:rPr>
              <w:t>תחילה</w:t>
            </w:r>
          </w:p>
        </w:tc>
        <w:tc>
          <w:tcPr>
            <w:tcW w:w="624" w:type="dxa"/>
          </w:tcPr>
          <w:p w:rsidR="00846F3A" w:rsidRPr="00A21FD0" w:rsidRDefault="00846F3A" w:rsidP="00DD0FB6">
            <w:pPr>
              <w:pStyle w:val="TableText"/>
              <w:keepLines w:val="0"/>
              <w:numPr>
                <w:ilvl w:val="0"/>
                <w:numId w:val="1"/>
              </w:numPr>
              <w:rPr>
                <w:rtl/>
              </w:rPr>
            </w:pPr>
          </w:p>
        </w:tc>
        <w:tc>
          <w:tcPr>
            <w:tcW w:w="6237" w:type="dxa"/>
          </w:tcPr>
          <w:p w:rsidR="00846F3A" w:rsidRPr="00A21FD0" w:rsidRDefault="00846F3A" w:rsidP="00B8494B">
            <w:pPr>
              <w:pStyle w:val="TableBlock"/>
              <w:keepLines w:val="0"/>
              <w:rPr>
                <w:rtl/>
              </w:rPr>
            </w:pPr>
            <w:r w:rsidRPr="00A21FD0">
              <w:rPr>
                <w:rtl/>
              </w:rPr>
              <w:t xml:space="preserve">תחילתן של תקנות אלה </w:t>
            </w:r>
            <w:r w:rsidR="00B8494B" w:rsidRPr="00A21FD0">
              <w:rPr>
                <w:rFonts w:hint="cs"/>
                <w:rtl/>
              </w:rPr>
              <w:t>שלושה חודשים</w:t>
            </w:r>
            <w:r w:rsidRPr="00A21FD0">
              <w:rPr>
                <w:rtl/>
              </w:rPr>
              <w:t xml:space="preserve"> מיום פרסומן</w:t>
            </w:r>
            <w:r w:rsidRPr="00A21FD0">
              <w:rPr>
                <w:rFonts w:hint="cs"/>
                <w:rtl/>
              </w:rPr>
              <w:t xml:space="preserve"> (להלן- יום התחילה)</w:t>
            </w:r>
            <w:r w:rsidRPr="00A21FD0">
              <w:rPr>
                <w:rtl/>
              </w:rPr>
              <w:t>.</w:t>
            </w:r>
          </w:p>
        </w:tc>
      </w:tr>
      <w:tr w:rsidR="00846F3A" w:rsidRPr="00A21FD0" w:rsidTr="00133777">
        <w:trPr>
          <w:cantSplit/>
          <w:trHeight w:val="60"/>
        </w:trPr>
        <w:tc>
          <w:tcPr>
            <w:tcW w:w="1871" w:type="dxa"/>
          </w:tcPr>
          <w:p w:rsidR="00846F3A" w:rsidRPr="00A21FD0" w:rsidRDefault="00846F3A" w:rsidP="00BA419F">
            <w:pPr>
              <w:pStyle w:val="TableSideHeading"/>
              <w:keepLines w:val="0"/>
              <w:rPr>
                <w:rtl/>
              </w:rPr>
            </w:pPr>
            <w:r w:rsidRPr="00A21FD0">
              <w:rPr>
                <w:rFonts w:hint="cs"/>
                <w:rtl/>
              </w:rPr>
              <w:t>סייג לתחולה</w:t>
            </w:r>
          </w:p>
        </w:tc>
        <w:tc>
          <w:tcPr>
            <w:tcW w:w="624" w:type="dxa"/>
          </w:tcPr>
          <w:p w:rsidR="00846F3A" w:rsidRPr="00A21FD0" w:rsidRDefault="00846F3A" w:rsidP="00DD0FB6">
            <w:pPr>
              <w:pStyle w:val="TableText"/>
              <w:keepLines w:val="0"/>
              <w:numPr>
                <w:ilvl w:val="0"/>
                <w:numId w:val="1"/>
              </w:numPr>
              <w:rPr>
                <w:rtl/>
              </w:rPr>
            </w:pPr>
          </w:p>
        </w:tc>
        <w:tc>
          <w:tcPr>
            <w:tcW w:w="6237" w:type="dxa"/>
          </w:tcPr>
          <w:p w:rsidR="00846F3A" w:rsidRPr="00A21FD0" w:rsidRDefault="00846F3A" w:rsidP="00D32D93">
            <w:pPr>
              <w:pStyle w:val="TableBlock"/>
              <w:keepLines w:val="0"/>
              <w:rPr>
                <w:rtl/>
              </w:rPr>
            </w:pPr>
            <w:r w:rsidRPr="00A21FD0">
              <w:rPr>
                <w:rFonts w:hint="cs"/>
                <w:rtl/>
              </w:rPr>
              <w:t>הוראות תקנות אלה לא יחולו על בניין שניתן היתר לבנייתו לפני יום התחילה.</w:t>
            </w:r>
          </w:p>
        </w:tc>
      </w:tr>
    </w:tbl>
    <w:p w:rsidR="00783A87" w:rsidRPr="00A21FD0" w:rsidRDefault="00783A87" w:rsidP="006D1AB0">
      <w:pPr>
        <w:spacing w:line="360" w:lineRule="auto"/>
        <w:rPr>
          <w:b/>
          <w:bCs/>
          <w:sz w:val="26"/>
          <w:rtl/>
        </w:rPr>
      </w:pPr>
    </w:p>
    <w:p w:rsidR="00783A87" w:rsidRPr="00A21FD0" w:rsidRDefault="00783A87" w:rsidP="006D1AB0">
      <w:pPr>
        <w:spacing w:line="360" w:lineRule="auto"/>
        <w:rPr>
          <w:b/>
          <w:bCs/>
          <w:sz w:val="26"/>
          <w:rtl/>
        </w:rPr>
      </w:pPr>
    </w:p>
    <w:p w:rsidR="00783A87" w:rsidRPr="00A21FD0" w:rsidRDefault="00783A87" w:rsidP="006D1AB0">
      <w:pPr>
        <w:spacing w:line="360" w:lineRule="auto"/>
        <w:rPr>
          <w:b/>
          <w:bCs/>
          <w:sz w:val="26"/>
          <w:rtl/>
        </w:rPr>
      </w:pPr>
    </w:p>
    <w:p w:rsidR="00783A87" w:rsidRPr="00A21FD0" w:rsidRDefault="00783A87" w:rsidP="006D1AB0">
      <w:pPr>
        <w:spacing w:line="360" w:lineRule="auto"/>
        <w:rPr>
          <w:b/>
          <w:bCs/>
          <w:sz w:val="26"/>
          <w:rtl/>
        </w:rPr>
      </w:pPr>
    </w:p>
    <w:p w:rsidR="009A3A2E" w:rsidRPr="00A21FD0" w:rsidRDefault="009A3A2E" w:rsidP="009A3A2E">
      <w:pPr>
        <w:spacing w:line="360" w:lineRule="auto"/>
        <w:jc w:val="center"/>
        <w:rPr>
          <w:b/>
          <w:bCs/>
          <w:sz w:val="26"/>
          <w:rtl/>
        </w:rPr>
      </w:pPr>
      <w:r w:rsidRPr="00A21FD0">
        <w:rPr>
          <w:rFonts w:hint="cs"/>
          <w:b/>
          <w:bCs/>
          <w:sz w:val="26"/>
          <w:rtl/>
        </w:rPr>
        <w:t>תוספת ראשונה</w:t>
      </w:r>
    </w:p>
    <w:p w:rsidR="009A3A2E" w:rsidRPr="00A21FD0" w:rsidRDefault="009A3A2E" w:rsidP="009A3A2E">
      <w:pPr>
        <w:spacing w:line="360" w:lineRule="auto"/>
        <w:jc w:val="center"/>
        <w:rPr>
          <w:sz w:val="26"/>
          <w:rtl/>
        </w:rPr>
      </w:pPr>
      <w:r w:rsidRPr="00A21FD0">
        <w:rPr>
          <w:rFonts w:hint="cs"/>
          <w:sz w:val="26"/>
          <w:rtl/>
        </w:rPr>
        <w:t>(תקנה 3)</w:t>
      </w:r>
    </w:p>
    <w:p w:rsidR="009A3A2E" w:rsidRPr="00A21FD0" w:rsidRDefault="00783A87" w:rsidP="00993A68">
      <w:pPr>
        <w:spacing w:line="360" w:lineRule="auto"/>
        <w:jc w:val="center"/>
        <w:rPr>
          <w:rFonts w:ascii="Arial" w:hAnsi="Arial"/>
          <w:b/>
          <w:bCs/>
          <w:rtl/>
        </w:rPr>
      </w:pPr>
      <w:r w:rsidRPr="00A21FD0">
        <w:rPr>
          <w:rFonts w:ascii="Arial" w:hAnsi="Arial" w:hint="cs"/>
          <w:b/>
          <w:bCs/>
          <w:rtl/>
        </w:rPr>
        <w:t>פניית קבלן</w:t>
      </w:r>
      <w:r w:rsidR="00993A68" w:rsidRPr="00A21FD0">
        <w:rPr>
          <w:rFonts w:ascii="Arial" w:hAnsi="Arial" w:hint="cs"/>
          <w:b/>
          <w:bCs/>
          <w:rtl/>
        </w:rPr>
        <w:t xml:space="preserve"> לקבלת הצעות</w:t>
      </w:r>
      <w:r w:rsidR="00565425" w:rsidRPr="00A21FD0">
        <w:rPr>
          <w:rFonts w:ascii="Arial" w:hAnsi="Arial" w:hint="cs"/>
          <w:b/>
          <w:bCs/>
          <w:rtl/>
        </w:rPr>
        <w:t xml:space="preserve"> מספקי גז</w:t>
      </w:r>
    </w:p>
    <w:p w:rsidR="00783A87" w:rsidRPr="00A21FD0" w:rsidRDefault="00783A87" w:rsidP="00BA419F">
      <w:pPr>
        <w:spacing w:line="360" w:lineRule="auto"/>
        <w:jc w:val="both"/>
        <w:rPr>
          <w:rFonts w:ascii="Arial" w:hAnsi="Arial"/>
          <w:rtl/>
        </w:rPr>
      </w:pPr>
    </w:p>
    <w:p w:rsidR="009A3A2E" w:rsidRPr="00A21FD0" w:rsidRDefault="00993A68" w:rsidP="002D6728">
      <w:pPr>
        <w:spacing w:line="360" w:lineRule="auto"/>
        <w:jc w:val="both"/>
        <w:rPr>
          <w:rFonts w:ascii="Arial" w:hAnsi="Arial"/>
          <w:rtl/>
        </w:rPr>
      </w:pPr>
      <w:r w:rsidRPr="00A21FD0">
        <w:rPr>
          <w:rFonts w:ascii="Arial" w:hAnsi="Arial" w:hint="cs"/>
          <w:rtl/>
        </w:rPr>
        <w:t xml:space="preserve">בהתאם לתקנות הסדרים במשק המדינה (תיקוני חקיקה) </w:t>
      </w:r>
      <w:r w:rsidRPr="00A21FD0">
        <w:rPr>
          <w:rtl/>
        </w:rPr>
        <w:t>(</w:t>
      </w:r>
      <w:r w:rsidR="002D6728" w:rsidRPr="00A21FD0">
        <w:rPr>
          <w:rFonts w:hint="cs"/>
          <w:rtl/>
        </w:rPr>
        <w:t xml:space="preserve">הליכי </w:t>
      </w:r>
      <w:r w:rsidRPr="00A21FD0">
        <w:rPr>
          <w:rFonts w:hint="cs"/>
          <w:rtl/>
        </w:rPr>
        <w:t xml:space="preserve">בחירת ספק גז </w:t>
      </w:r>
      <w:r w:rsidR="002D6728" w:rsidRPr="00A21FD0">
        <w:rPr>
          <w:rFonts w:hint="cs"/>
          <w:rtl/>
        </w:rPr>
        <w:t xml:space="preserve">שיספק גז לראשונה </w:t>
      </w:r>
      <w:r w:rsidRPr="00A21FD0">
        <w:rPr>
          <w:rFonts w:hint="cs"/>
          <w:rtl/>
        </w:rPr>
        <w:t xml:space="preserve">למערכת </w:t>
      </w:r>
      <w:r w:rsidR="002D6728" w:rsidRPr="00A21FD0">
        <w:rPr>
          <w:rFonts w:hint="cs"/>
          <w:rtl/>
        </w:rPr>
        <w:t xml:space="preserve">הספקת </w:t>
      </w:r>
      <w:r w:rsidRPr="00A21FD0">
        <w:rPr>
          <w:rFonts w:hint="cs"/>
          <w:rtl/>
        </w:rPr>
        <w:t>גז מרכזית</w:t>
      </w:r>
      <w:r w:rsidRPr="00A21FD0">
        <w:rPr>
          <w:rtl/>
        </w:rPr>
        <w:t>), התשע"</w:t>
      </w:r>
      <w:r w:rsidR="002D6728" w:rsidRPr="00A21FD0">
        <w:rPr>
          <w:rFonts w:hint="cs"/>
          <w:rtl/>
        </w:rPr>
        <w:t>ה</w:t>
      </w:r>
      <w:r w:rsidRPr="00A21FD0">
        <w:rPr>
          <w:rtl/>
        </w:rPr>
        <w:t>-</w:t>
      </w:r>
      <w:r w:rsidR="002D6728" w:rsidRPr="00A21FD0">
        <w:rPr>
          <w:rFonts w:hint="cs"/>
          <w:rtl/>
        </w:rPr>
        <w:t>2015</w:t>
      </w:r>
      <w:r w:rsidRPr="00A21FD0">
        <w:rPr>
          <w:rFonts w:ascii="Arial" w:hAnsi="Arial" w:hint="cs"/>
          <w:rtl/>
        </w:rPr>
        <w:t xml:space="preserve">, </w:t>
      </w:r>
      <w:r w:rsidR="002D6728" w:rsidRPr="00A21FD0">
        <w:rPr>
          <w:rFonts w:ascii="Arial" w:hAnsi="Arial" w:hint="cs"/>
          <w:rtl/>
        </w:rPr>
        <w:t xml:space="preserve">אנו </w:t>
      </w:r>
      <w:r w:rsidR="009A3A2E" w:rsidRPr="00A21FD0">
        <w:rPr>
          <w:rFonts w:ascii="Arial" w:hAnsi="Arial" w:hint="cs"/>
          <w:rtl/>
        </w:rPr>
        <w:t xml:space="preserve">פונים </w:t>
      </w:r>
      <w:r w:rsidR="00783A87" w:rsidRPr="00A21FD0">
        <w:rPr>
          <w:rFonts w:ascii="Arial" w:hAnsi="Arial" w:hint="cs"/>
          <w:rtl/>
        </w:rPr>
        <w:t>אליכם בזאת</w:t>
      </w:r>
      <w:r w:rsidRPr="00A21FD0">
        <w:rPr>
          <w:rFonts w:ascii="Arial" w:hAnsi="Arial" w:hint="cs"/>
          <w:rtl/>
        </w:rPr>
        <w:t xml:space="preserve"> </w:t>
      </w:r>
      <w:r w:rsidR="009A3A2E" w:rsidRPr="00A21FD0">
        <w:rPr>
          <w:rFonts w:ascii="Arial" w:hAnsi="Arial" w:hint="cs"/>
          <w:rtl/>
        </w:rPr>
        <w:t>ל</w:t>
      </w:r>
      <w:r w:rsidRPr="00A21FD0">
        <w:rPr>
          <w:rFonts w:ascii="Arial" w:hAnsi="Arial" w:hint="cs"/>
          <w:rtl/>
        </w:rPr>
        <w:t xml:space="preserve">שם </w:t>
      </w:r>
      <w:r w:rsidR="00271145" w:rsidRPr="00A21FD0">
        <w:rPr>
          <w:rFonts w:ascii="Arial" w:hAnsi="Arial" w:hint="cs"/>
          <w:rtl/>
        </w:rPr>
        <w:t>קבלת הצע</w:t>
      </w:r>
      <w:r w:rsidR="009A3A2E" w:rsidRPr="00A21FD0">
        <w:rPr>
          <w:rFonts w:ascii="Arial" w:hAnsi="Arial" w:hint="cs"/>
          <w:rtl/>
        </w:rPr>
        <w:t>ת</w:t>
      </w:r>
      <w:r w:rsidRPr="00A21FD0">
        <w:rPr>
          <w:rFonts w:ascii="Arial" w:hAnsi="Arial" w:hint="cs"/>
          <w:rtl/>
        </w:rPr>
        <w:t xml:space="preserve"> מחיר</w:t>
      </w:r>
      <w:r w:rsidR="009A3A2E" w:rsidRPr="00A21FD0">
        <w:rPr>
          <w:rFonts w:ascii="Arial" w:hAnsi="Arial" w:hint="cs"/>
          <w:rtl/>
        </w:rPr>
        <w:t xml:space="preserve"> </w:t>
      </w:r>
      <w:r w:rsidRPr="00A21FD0">
        <w:rPr>
          <w:rFonts w:ascii="Arial" w:hAnsi="Arial" w:hint="cs"/>
          <w:rtl/>
        </w:rPr>
        <w:t>ל</w:t>
      </w:r>
      <w:r w:rsidR="009A3A2E" w:rsidRPr="00A21FD0">
        <w:rPr>
          <w:rFonts w:ascii="Arial" w:hAnsi="Arial" w:hint="cs"/>
          <w:rtl/>
        </w:rPr>
        <w:t xml:space="preserve">שירותי הספקת גז </w:t>
      </w:r>
      <w:r w:rsidR="00271145" w:rsidRPr="00A21FD0">
        <w:rPr>
          <w:rFonts w:ascii="Arial" w:hAnsi="Arial" w:hint="cs"/>
          <w:rtl/>
        </w:rPr>
        <w:t>המפורטים</w:t>
      </w:r>
      <w:r w:rsidRPr="00A21FD0">
        <w:rPr>
          <w:rFonts w:ascii="Arial" w:hAnsi="Arial" w:hint="cs"/>
          <w:rtl/>
        </w:rPr>
        <w:t xml:space="preserve"> </w:t>
      </w:r>
      <w:r w:rsidR="00565425" w:rsidRPr="00A21FD0">
        <w:rPr>
          <w:rFonts w:ascii="Arial" w:hAnsi="Arial" w:hint="eastAsia"/>
          <w:rtl/>
        </w:rPr>
        <w:t>בטופס</w:t>
      </w:r>
      <w:r w:rsidR="00565425" w:rsidRPr="00A21FD0">
        <w:rPr>
          <w:rFonts w:ascii="Arial" w:hAnsi="Arial"/>
          <w:rtl/>
        </w:rPr>
        <w:t xml:space="preserve"> </w:t>
      </w:r>
      <w:r w:rsidR="002D6728" w:rsidRPr="00A21FD0">
        <w:rPr>
          <w:rFonts w:ascii="Arial" w:hAnsi="Arial"/>
          <w:rtl/>
        </w:rPr>
        <w:t xml:space="preserve">"הצעת ספק גז" </w:t>
      </w:r>
      <w:r w:rsidR="00565425" w:rsidRPr="00A21FD0">
        <w:rPr>
          <w:rFonts w:ascii="Arial" w:hAnsi="Arial" w:hint="eastAsia"/>
          <w:rtl/>
        </w:rPr>
        <w:t>המצורף</w:t>
      </w:r>
      <w:r w:rsidR="002D6728" w:rsidRPr="00A21FD0">
        <w:rPr>
          <w:rFonts w:ascii="Arial" w:hAnsi="Arial"/>
          <w:rtl/>
        </w:rPr>
        <w:t xml:space="preserve"> לפנייתי</w:t>
      </w:r>
      <w:r w:rsidR="00565425" w:rsidRPr="00A21FD0">
        <w:rPr>
          <w:rFonts w:ascii="Arial" w:hAnsi="Arial" w:hint="cs"/>
          <w:rtl/>
        </w:rPr>
        <w:t>,</w:t>
      </w:r>
      <w:r w:rsidRPr="00A21FD0">
        <w:rPr>
          <w:rFonts w:ascii="Arial" w:hAnsi="Arial" w:hint="cs"/>
          <w:rtl/>
        </w:rPr>
        <w:t xml:space="preserve"> עבור ___ </w:t>
      </w:r>
      <w:r w:rsidR="00BA419F" w:rsidRPr="00A21FD0">
        <w:rPr>
          <w:rFonts w:ascii="Arial" w:hAnsi="Arial" w:hint="cs"/>
          <w:rtl/>
        </w:rPr>
        <w:t xml:space="preserve">דירות בבניין </w:t>
      </w:r>
      <w:r w:rsidR="009A3A2E" w:rsidRPr="00A21FD0">
        <w:rPr>
          <w:rFonts w:ascii="Arial" w:hAnsi="Arial" w:hint="cs"/>
          <w:rtl/>
        </w:rPr>
        <w:t>הנבנה ב</w:t>
      </w:r>
      <w:r w:rsidR="00BA419F" w:rsidRPr="00A21FD0">
        <w:rPr>
          <w:rFonts w:ascii="Arial" w:hAnsi="Arial" w:hint="cs"/>
          <w:rtl/>
        </w:rPr>
        <w:t xml:space="preserve">כתובת </w:t>
      </w:r>
      <w:r w:rsidR="009A3A2E" w:rsidRPr="00A21FD0">
        <w:rPr>
          <w:rFonts w:ascii="Arial" w:hAnsi="Arial" w:hint="cs"/>
          <w:rtl/>
        </w:rPr>
        <w:t>______</w:t>
      </w:r>
      <w:r w:rsidRPr="00A21FD0">
        <w:rPr>
          <w:rFonts w:ascii="Arial" w:hAnsi="Arial" w:hint="cs"/>
          <w:rtl/>
        </w:rPr>
        <w:t>______</w:t>
      </w:r>
      <w:r w:rsidR="00DB206F" w:rsidRPr="00A21FD0">
        <w:rPr>
          <w:rFonts w:ascii="Arial" w:hAnsi="Arial" w:hint="cs"/>
          <w:rtl/>
        </w:rPr>
        <w:t>__________.</w:t>
      </w:r>
      <w:r w:rsidR="009A3A2E" w:rsidRPr="00A21FD0">
        <w:rPr>
          <w:rFonts w:ascii="Arial" w:hAnsi="Arial" w:hint="cs"/>
          <w:rtl/>
        </w:rPr>
        <w:t xml:space="preserve"> </w:t>
      </w:r>
    </w:p>
    <w:p w:rsidR="009A3A2E" w:rsidRPr="00A21FD0" w:rsidRDefault="009A3A2E" w:rsidP="009A3A2E">
      <w:pPr>
        <w:spacing w:line="360" w:lineRule="auto"/>
        <w:jc w:val="both"/>
        <w:rPr>
          <w:rFonts w:ascii="Arial" w:hAnsi="Arial"/>
          <w:rtl/>
        </w:rPr>
      </w:pPr>
    </w:p>
    <w:p w:rsidR="00993A68" w:rsidRPr="00A21FD0" w:rsidRDefault="002D6728" w:rsidP="003F7ED5">
      <w:pPr>
        <w:spacing w:line="360" w:lineRule="auto"/>
        <w:jc w:val="both"/>
        <w:rPr>
          <w:rFonts w:ascii="Arial" w:hAnsi="Arial"/>
          <w:rtl/>
        </w:rPr>
      </w:pPr>
      <w:r w:rsidRPr="00A21FD0">
        <w:rPr>
          <w:rFonts w:ascii="Arial" w:hAnsi="Arial" w:hint="cs"/>
          <w:rtl/>
        </w:rPr>
        <w:t xml:space="preserve">אם </w:t>
      </w:r>
      <w:r w:rsidR="00993A68" w:rsidRPr="00A21FD0">
        <w:rPr>
          <w:rFonts w:ascii="Arial" w:hAnsi="Arial" w:hint="cs"/>
          <w:rtl/>
        </w:rPr>
        <w:t xml:space="preserve">אתם מבקשים להעביר הצעת מחיר לשירותי הספקת גז לכתובת האמורה, הנכם מתבקשים להעביר את הצעתכם </w:t>
      </w:r>
      <w:r w:rsidR="002B6594" w:rsidRPr="00A21FD0">
        <w:rPr>
          <w:rFonts w:ascii="Arial" w:hAnsi="Arial" w:hint="cs"/>
          <w:rtl/>
        </w:rPr>
        <w:t>ל</w:t>
      </w:r>
      <w:r w:rsidR="00E9415F" w:rsidRPr="00A21FD0">
        <w:rPr>
          <w:rFonts w:ascii="Arial" w:hAnsi="Arial" w:hint="cs"/>
          <w:rtl/>
        </w:rPr>
        <w:t>דואר אלקטרוני</w:t>
      </w:r>
      <w:r w:rsidR="002B6594" w:rsidRPr="00A21FD0">
        <w:rPr>
          <w:rFonts w:ascii="Arial" w:hAnsi="Arial" w:hint="cs"/>
          <w:rtl/>
        </w:rPr>
        <w:t xml:space="preserve"> שכתובתו</w:t>
      </w:r>
      <w:r w:rsidR="00E9415F" w:rsidRPr="00A21FD0">
        <w:rPr>
          <w:rFonts w:ascii="Arial" w:hAnsi="Arial" w:hint="cs"/>
          <w:rtl/>
        </w:rPr>
        <w:t>____________ או לפקס</w:t>
      </w:r>
      <w:r w:rsidR="00601256" w:rsidRPr="00A21FD0">
        <w:rPr>
          <w:rFonts w:ascii="Arial" w:hAnsi="Arial" w:hint="eastAsia"/>
          <w:rtl/>
        </w:rPr>
        <w:t>ימיליה</w:t>
      </w:r>
      <w:r w:rsidR="00E9415F" w:rsidRPr="00A21FD0">
        <w:rPr>
          <w:rFonts w:ascii="Arial" w:hAnsi="Arial" w:hint="cs"/>
          <w:rtl/>
        </w:rPr>
        <w:t xml:space="preserve"> שמספר</w:t>
      </w:r>
      <w:r w:rsidR="00601256" w:rsidRPr="00A21FD0">
        <w:rPr>
          <w:rFonts w:ascii="Arial" w:hAnsi="Arial" w:hint="eastAsia"/>
          <w:rtl/>
        </w:rPr>
        <w:t>ה</w:t>
      </w:r>
      <w:r w:rsidR="00E9415F" w:rsidRPr="00A21FD0">
        <w:rPr>
          <w:rFonts w:ascii="Arial" w:hAnsi="Arial" w:hint="cs"/>
          <w:rtl/>
        </w:rPr>
        <w:t xml:space="preserve">____________, </w:t>
      </w:r>
      <w:r w:rsidR="00993A68" w:rsidRPr="00A21FD0">
        <w:rPr>
          <w:rFonts w:ascii="Arial" w:hAnsi="Arial" w:hint="cs"/>
          <w:rtl/>
        </w:rPr>
        <w:t xml:space="preserve">בתוך </w:t>
      </w:r>
      <w:r w:rsidR="002B6594" w:rsidRPr="00A21FD0">
        <w:rPr>
          <w:rFonts w:ascii="Arial" w:hAnsi="Arial" w:hint="cs"/>
          <w:rtl/>
        </w:rPr>
        <w:t xml:space="preserve">10 </w:t>
      </w:r>
      <w:r w:rsidR="003F7ED5" w:rsidRPr="00A21FD0">
        <w:rPr>
          <w:rFonts w:ascii="Arial" w:hAnsi="Arial" w:hint="cs"/>
          <w:rtl/>
        </w:rPr>
        <w:t>ימי עסקים</w:t>
      </w:r>
      <w:r w:rsidR="00FE067E" w:rsidRPr="00A21FD0">
        <w:rPr>
          <w:rFonts w:ascii="Arial" w:hAnsi="Arial"/>
          <w:rtl/>
        </w:rPr>
        <w:t>*</w:t>
      </w:r>
      <w:r w:rsidR="00993A68" w:rsidRPr="00A21FD0">
        <w:rPr>
          <w:rFonts w:ascii="Arial" w:hAnsi="Arial"/>
          <w:rtl/>
        </w:rPr>
        <w:t>,</w:t>
      </w:r>
      <w:r w:rsidR="00993A68" w:rsidRPr="00A21FD0">
        <w:rPr>
          <w:rFonts w:ascii="Arial" w:hAnsi="Arial" w:hint="cs"/>
          <w:rtl/>
        </w:rPr>
        <w:t xml:space="preserve"> ולא יאוחר מיום_________.</w:t>
      </w:r>
    </w:p>
    <w:p w:rsidR="009A3A2E" w:rsidRPr="00A21FD0" w:rsidRDefault="009A3A2E" w:rsidP="009A3A2E">
      <w:pPr>
        <w:spacing w:line="360" w:lineRule="auto"/>
        <w:jc w:val="both"/>
        <w:rPr>
          <w:sz w:val="26"/>
          <w:rtl/>
        </w:rPr>
      </w:pPr>
    </w:p>
    <w:p w:rsidR="008F7484" w:rsidRPr="00A21FD0" w:rsidRDefault="008F7484" w:rsidP="009A3A2E">
      <w:pPr>
        <w:spacing w:line="360" w:lineRule="auto"/>
        <w:jc w:val="both"/>
        <w:rPr>
          <w:sz w:val="26"/>
          <w:rtl/>
        </w:rPr>
      </w:pPr>
      <w:r w:rsidRPr="00A21FD0">
        <w:rPr>
          <w:rFonts w:hint="cs"/>
          <w:sz w:val="26"/>
          <w:rtl/>
        </w:rPr>
        <w:t>_____________                                                      ________________</w:t>
      </w:r>
    </w:p>
    <w:p w:rsidR="00FE067E" w:rsidRPr="00A21FD0" w:rsidRDefault="008F7484" w:rsidP="003F7ED5">
      <w:pPr>
        <w:spacing w:line="360" w:lineRule="auto"/>
        <w:jc w:val="both"/>
        <w:rPr>
          <w:rFonts w:ascii="Arial" w:hAnsi="Arial"/>
          <w:rtl/>
        </w:rPr>
      </w:pPr>
      <w:r w:rsidRPr="00A21FD0">
        <w:rPr>
          <w:rFonts w:ascii="Arial" w:hAnsi="Arial" w:hint="cs"/>
          <w:rtl/>
        </w:rPr>
        <w:t xml:space="preserve">      תאריך</w:t>
      </w:r>
      <w:r w:rsidRPr="00A21FD0">
        <w:rPr>
          <w:rFonts w:ascii="Arial" w:hAnsi="Arial" w:hint="cs"/>
          <w:rtl/>
        </w:rPr>
        <w:tab/>
        <w:t xml:space="preserve"> </w:t>
      </w:r>
      <w:r w:rsidRPr="00A21FD0">
        <w:rPr>
          <w:rFonts w:ascii="Arial" w:hAnsi="Arial" w:hint="cs"/>
          <w:rtl/>
        </w:rPr>
        <w:tab/>
      </w:r>
      <w:r w:rsidRPr="00A21FD0">
        <w:rPr>
          <w:rFonts w:ascii="Arial" w:hAnsi="Arial" w:hint="cs"/>
          <w:rtl/>
        </w:rPr>
        <w:tab/>
      </w:r>
      <w:r w:rsidRPr="00A21FD0">
        <w:rPr>
          <w:rFonts w:ascii="Arial" w:hAnsi="Arial" w:hint="cs"/>
          <w:rtl/>
        </w:rPr>
        <w:tab/>
      </w:r>
      <w:r w:rsidRPr="00A21FD0">
        <w:rPr>
          <w:rFonts w:ascii="Arial" w:hAnsi="Arial" w:hint="cs"/>
          <w:rtl/>
        </w:rPr>
        <w:tab/>
      </w:r>
      <w:r w:rsidRPr="00A21FD0">
        <w:rPr>
          <w:rFonts w:ascii="Arial" w:hAnsi="Arial" w:hint="cs"/>
          <w:rtl/>
        </w:rPr>
        <w:tab/>
      </w:r>
      <w:r w:rsidR="00565425" w:rsidRPr="00A21FD0">
        <w:rPr>
          <w:rFonts w:ascii="Arial" w:hAnsi="Arial" w:hint="cs"/>
          <w:rtl/>
        </w:rPr>
        <w:t>חתימה וחותמת הקבלן</w:t>
      </w:r>
      <w:r w:rsidR="00FE067E" w:rsidRPr="00A21FD0">
        <w:rPr>
          <w:rFonts w:ascii="Arial" w:hAnsi="Arial"/>
          <w:rtl/>
        </w:rPr>
        <w:t>*לעניין זה, "יום</w:t>
      </w:r>
      <w:r w:rsidR="003F7ED5" w:rsidRPr="00A21FD0">
        <w:rPr>
          <w:rFonts w:ascii="Arial" w:hAnsi="Arial" w:hint="cs"/>
          <w:rtl/>
        </w:rPr>
        <w:t xml:space="preserve"> עסקים</w:t>
      </w:r>
      <w:r w:rsidR="00FE067E" w:rsidRPr="00A21FD0">
        <w:rPr>
          <w:rFonts w:ascii="Arial" w:hAnsi="Arial"/>
          <w:rtl/>
        </w:rPr>
        <w:t xml:space="preserve">" –  </w:t>
      </w:r>
      <w:r w:rsidR="00FE067E" w:rsidRPr="00A21FD0">
        <w:rPr>
          <w:rFonts w:hint="eastAsia"/>
          <w:sz w:val="26"/>
          <w:rtl/>
        </w:rPr>
        <w:t>ימים</w:t>
      </w:r>
      <w:r w:rsidR="00FE067E" w:rsidRPr="00A21FD0">
        <w:rPr>
          <w:sz w:val="26"/>
          <w:rtl/>
        </w:rPr>
        <w:t xml:space="preserve"> </w:t>
      </w:r>
      <w:r w:rsidR="00FE067E" w:rsidRPr="00A21FD0">
        <w:rPr>
          <w:rFonts w:hint="eastAsia"/>
          <w:sz w:val="26"/>
          <w:rtl/>
        </w:rPr>
        <w:t>א</w:t>
      </w:r>
      <w:r w:rsidR="00FE067E" w:rsidRPr="00A21FD0">
        <w:rPr>
          <w:sz w:val="26"/>
          <w:rtl/>
        </w:rPr>
        <w:t xml:space="preserve">' </w:t>
      </w:r>
      <w:r w:rsidR="00FE067E" w:rsidRPr="00A21FD0">
        <w:rPr>
          <w:rFonts w:hint="eastAsia"/>
          <w:sz w:val="26"/>
          <w:rtl/>
        </w:rPr>
        <w:t>עד</w:t>
      </w:r>
      <w:r w:rsidR="00FE067E" w:rsidRPr="00A21FD0">
        <w:rPr>
          <w:sz w:val="26"/>
          <w:rtl/>
        </w:rPr>
        <w:t xml:space="preserve"> </w:t>
      </w:r>
      <w:r w:rsidR="00FE067E" w:rsidRPr="00A21FD0">
        <w:rPr>
          <w:rFonts w:hint="eastAsia"/>
          <w:sz w:val="26"/>
          <w:rtl/>
        </w:rPr>
        <w:t>ה</w:t>
      </w:r>
      <w:r w:rsidR="00FE067E" w:rsidRPr="00A21FD0">
        <w:rPr>
          <w:sz w:val="26"/>
          <w:rtl/>
        </w:rPr>
        <w:t xml:space="preserve">', </w:t>
      </w:r>
      <w:r w:rsidR="00FE067E" w:rsidRPr="00A21FD0">
        <w:rPr>
          <w:rFonts w:hint="eastAsia"/>
          <w:sz w:val="26"/>
          <w:rtl/>
        </w:rPr>
        <w:t>למעט</w:t>
      </w:r>
      <w:r w:rsidR="00FE067E" w:rsidRPr="00A21FD0">
        <w:rPr>
          <w:sz w:val="26"/>
          <w:rtl/>
        </w:rPr>
        <w:t xml:space="preserve"> </w:t>
      </w:r>
      <w:r w:rsidR="00FE067E" w:rsidRPr="00A21FD0">
        <w:rPr>
          <w:rFonts w:hint="eastAsia"/>
          <w:sz w:val="26"/>
          <w:rtl/>
        </w:rPr>
        <w:t>מועד</w:t>
      </w:r>
      <w:r w:rsidR="00FE067E" w:rsidRPr="00A21FD0">
        <w:rPr>
          <w:sz w:val="26"/>
          <w:rtl/>
        </w:rPr>
        <w:t xml:space="preserve"> </w:t>
      </w:r>
      <w:r w:rsidR="00FE067E" w:rsidRPr="00A21FD0">
        <w:rPr>
          <w:rFonts w:hint="eastAsia"/>
          <w:sz w:val="26"/>
          <w:rtl/>
        </w:rPr>
        <w:t>ממועדי</w:t>
      </w:r>
      <w:r w:rsidR="00FE067E" w:rsidRPr="00A21FD0">
        <w:rPr>
          <w:sz w:val="26"/>
          <w:rtl/>
        </w:rPr>
        <w:t xml:space="preserve"> </w:t>
      </w:r>
      <w:r w:rsidR="00FE067E" w:rsidRPr="00A21FD0">
        <w:rPr>
          <w:rFonts w:hint="eastAsia"/>
          <w:sz w:val="26"/>
          <w:rtl/>
        </w:rPr>
        <w:t>ישראל</w:t>
      </w:r>
      <w:r w:rsidR="00FE067E" w:rsidRPr="00A21FD0">
        <w:rPr>
          <w:sz w:val="26"/>
          <w:rtl/>
        </w:rPr>
        <w:t xml:space="preserve"> </w:t>
      </w:r>
      <w:r w:rsidR="00FE067E" w:rsidRPr="00A21FD0">
        <w:rPr>
          <w:rFonts w:hint="eastAsia"/>
          <w:sz w:val="26"/>
          <w:rtl/>
        </w:rPr>
        <w:t>המפורטים</w:t>
      </w:r>
      <w:r w:rsidR="00FE067E" w:rsidRPr="00A21FD0">
        <w:rPr>
          <w:sz w:val="26"/>
          <w:rtl/>
        </w:rPr>
        <w:t xml:space="preserve"> </w:t>
      </w:r>
      <w:r w:rsidR="00FE067E" w:rsidRPr="00A21FD0">
        <w:rPr>
          <w:rFonts w:hint="eastAsia"/>
          <w:sz w:val="26"/>
          <w:rtl/>
        </w:rPr>
        <w:t>בסעיף</w:t>
      </w:r>
      <w:r w:rsidR="00FE067E" w:rsidRPr="00A21FD0">
        <w:rPr>
          <w:sz w:val="26"/>
          <w:rtl/>
        </w:rPr>
        <w:t xml:space="preserve"> 18א(א) </w:t>
      </w:r>
      <w:r w:rsidR="00FE067E" w:rsidRPr="00A21FD0">
        <w:rPr>
          <w:rFonts w:hint="eastAsia"/>
          <w:sz w:val="26"/>
          <w:rtl/>
        </w:rPr>
        <w:t>לפקודת</w:t>
      </w:r>
      <w:r w:rsidR="00FE067E" w:rsidRPr="00A21FD0">
        <w:rPr>
          <w:sz w:val="26"/>
          <w:rtl/>
        </w:rPr>
        <w:t xml:space="preserve"> </w:t>
      </w:r>
      <w:r w:rsidR="00FE067E" w:rsidRPr="00A21FD0">
        <w:rPr>
          <w:rFonts w:hint="eastAsia"/>
          <w:sz w:val="26"/>
          <w:rtl/>
        </w:rPr>
        <w:t>סדרי</w:t>
      </w:r>
      <w:r w:rsidR="00FE067E" w:rsidRPr="00A21FD0">
        <w:rPr>
          <w:sz w:val="26"/>
          <w:rtl/>
        </w:rPr>
        <w:t xml:space="preserve"> </w:t>
      </w:r>
      <w:r w:rsidR="00FE067E" w:rsidRPr="00A21FD0">
        <w:rPr>
          <w:rFonts w:hint="eastAsia"/>
          <w:sz w:val="26"/>
          <w:rtl/>
        </w:rPr>
        <w:t>השלטון</w:t>
      </w:r>
      <w:r w:rsidR="00FE067E" w:rsidRPr="00A21FD0">
        <w:rPr>
          <w:sz w:val="26"/>
          <w:rtl/>
        </w:rPr>
        <w:t xml:space="preserve"> </w:t>
      </w:r>
      <w:r w:rsidR="00FE067E" w:rsidRPr="00A21FD0">
        <w:rPr>
          <w:rFonts w:hint="eastAsia"/>
          <w:sz w:val="26"/>
          <w:rtl/>
        </w:rPr>
        <w:t>והמשפט</w:t>
      </w:r>
      <w:r w:rsidR="00FE067E" w:rsidRPr="00A21FD0">
        <w:rPr>
          <w:sz w:val="26"/>
          <w:rtl/>
        </w:rPr>
        <w:t xml:space="preserve">, </w:t>
      </w:r>
      <w:r w:rsidR="00FE067E" w:rsidRPr="00A21FD0">
        <w:rPr>
          <w:rFonts w:hint="eastAsia"/>
          <w:sz w:val="26"/>
          <w:rtl/>
        </w:rPr>
        <w:t>התש</w:t>
      </w:r>
      <w:r w:rsidR="00FE067E" w:rsidRPr="00A21FD0">
        <w:rPr>
          <w:sz w:val="26"/>
          <w:rtl/>
        </w:rPr>
        <w:t xml:space="preserve">"ח-1948 </w:t>
      </w:r>
      <w:r w:rsidR="00FE067E" w:rsidRPr="00A21FD0">
        <w:rPr>
          <w:rFonts w:hint="eastAsia"/>
          <w:sz w:val="26"/>
          <w:rtl/>
        </w:rPr>
        <w:t>וערביהם</w:t>
      </w:r>
      <w:r w:rsidR="00FE067E" w:rsidRPr="00A21FD0">
        <w:rPr>
          <w:sz w:val="26"/>
          <w:rtl/>
        </w:rPr>
        <w:t xml:space="preserve">, </w:t>
      </w:r>
      <w:r w:rsidR="00FE067E" w:rsidRPr="00A21FD0">
        <w:rPr>
          <w:rFonts w:hint="eastAsia"/>
          <w:sz w:val="26"/>
          <w:rtl/>
        </w:rPr>
        <w:t>ויום</w:t>
      </w:r>
      <w:r w:rsidR="00FE067E" w:rsidRPr="00A21FD0">
        <w:rPr>
          <w:sz w:val="26"/>
          <w:rtl/>
        </w:rPr>
        <w:t xml:space="preserve"> </w:t>
      </w:r>
      <w:r w:rsidR="00FE067E" w:rsidRPr="00A21FD0">
        <w:rPr>
          <w:rFonts w:hint="eastAsia"/>
          <w:sz w:val="26"/>
          <w:rtl/>
        </w:rPr>
        <w:t>העצמאות</w:t>
      </w:r>
      <w:r w:rsidR="00FE067E" w:rsidRPr="00A21FD0">
        <w:rPr>
          <w:sz w:val="26"/>
          <w:rtl/>
        </w:rPr>
        <w:t>.</w:t>
      </w:r>
    </w:p>
    <w:p w:rsidR="00FE067E" w:rsidRPr="00A21FD0" w:rsidRDefault="00FE067E" w:rsidP="008F7484">
      <w:pPr>
        <w:spacing w:line="360" w:lineRule="auto"/>
        <w:rPr>
          <w:rFonts w:ascii="Arial" w:hAnsi="Arial"/>
          <w:rtl/>
        </w:rPr>
      </w:pPr>
    </w:p>
    <w:p w:rsidR="00DB206F" w:rsidRPr="00A21FD0" w:rsidRDefault="00DB206F" w:rsidP="009A3A2E">
      <w:pPr>
        <w:spacing w:line="360" w:lineRule="auto"/>
        <w:jc w:val="center"/>
        <w:rPr>
          <w:b/>
          <w:bCs/>
          <w:sz w:val="26"/>
          <w:rtl/>
        </w:rPr>
      </w:pPr>
    </w:p>
    <w:p w:rsidR="009A3A2E" w:rsidRPr="00A21FD0" w:rsidRDefault="009A3A2E" w:rsidP="009A3A2E">
      <w:pPr>
        <w:spacing w:line="360" w:lineRule="auto"/>
        <w:jc w:val="center"/>
        <w:rPr>
          <w:b/>
          <w:bCs/>
          <w:sz w:val="26"/>
          <w:rtl/>
        </w:rPr>
      </w:pPr>
      <w:r w:rsidRPr="00A21FD0">
        <w:rPr>
          <w:rFonts w:hint="cs"/>
          <w:b/>
          <w:bCs/>
          <w:sz w:val="26"/>
          <w:rtl/>
        </w:rPr>
        <w:t>תוספת שנייה</w:t>
      </w:r>
    </w:p>
    <w:p w:rsidR="009A3A2E" w:rsidRPr="00A21FD0" w:rsidRDefault="009A3A2E" w:rsidP="00047F7F">
      <w:pPr>
        <w:spacing w:line="360" w:lineRule="auto"/>
        <w:jc w:val="center"/>
        <w:rPr>
          <w:sz w:val="26"/>
          <w:rtl/>
        </w:rPr>
      </w:pPr>
      <w:r w:rsidRPr="00A21FD0">
        <w:rPr>
          <w:rFonts w:hint="cs"/>
          <w:sz w:val="26"/>
          <w:rtl/>
        </w:rPr>
        <w:t>(</w:t>
      </w:r>
      <w:r w:rsidR="00047F7F" w:rsidRPr="00A21FD0">
        <w:rPr>
          <w:rFonts w:hint="cs"/>
          <w:sz w:val="26"/>
          <w:rtl/>
        </w:rPr>
        <w:t xml:space="preserve">תקנות 3 ו- </w:t>
      </w:r>
      <w:r w:rsidRPr="00A21FD0">
        <w:rPr>
          <w:rFonts w:hint="cs"/>
          <w:sz w:val="26"/>
          <w:rtl/>
        </w:rPr>
        <w:t>4)</w:t>
      </w:r>
    </w:p>
    <w:p w:rsidR="00993A68" w:rsidRPr="00A21FD0" w:rsidRDefault="00993A68" w:rsidP="009A3A2E">
      <w:pPr>
        <w:spacing w:line="360" w:lineRule="auto"/>
        <w:jc w:val="center"/>
        <w:rPr>
          <w:b/>
          <w:bCs/>
          <w:sz w:val="26"/>
          <w:rtl/>
        </w:rPr>
      </w:pPr>
      <w:r w:rsidRPr="00A21FD0">
        <w:rPr>
          <w:rFonts w:hint="cs"/>
          <w:b/>
          <w:bCs/>
          <w:sz w:val="26"/>
          <w:rtl/>
        </w:rPr>
        <w:t xml:space="preserve">הצעת ספק גז </w:t>
      </w:r>
    </w:p>
    <w:p w:rsidR="00271145" w:rsidRPr="00A21FD0" w:rsidRDefault="00271145" w:rsidP="00993A68">
      <w:pPr>
        <w:spacing w:line="360" w:lineRule="auto"/>
        <w:jc w:val="both"/>
        <w:rPr>
          <w:rFonts w:ascii="Arial" w:hAnsi="Arial"/>
          <w:rtl/>
        </w:rPr>
      </w:pPr>
    </w:p>
    <w:p w:rsidR="009A3A2E" w:rsidRPr="00A21FD0" w:rsidRDefault="009A3A2E" w:rsidP="00993A68">
      <w:pPr>
        <w:spacing w:line="360" w:lineRule="auto"/>
        <w:jc w:val="both"/>
        <w:rPr>
          <w:rFonts w:ascii="Arial" w:hAnsi="Arial"/>
          <w:rtl/>
        </w:rPr>
      </w:pPr>
      <w:r w:rsidRPr="00A21FD0">
        <w:rPr>
          <w:rFonts w:ascii="Arial" w:hAnsi="Arial" w:hint="cs"/>
          <w:rtl/>
        </w:rPr>
        <w:t xml:space="preserve">שם </w:t>
      </w:r>
      <w:r w:rsidR="00993A68" w:rsidRPr="00A21FD0">
        <w:rPr>
          <w:rFonts w:ascii="Arial" w:hAnsi="Arial" w:hint="cs"/>
          <w:rtl/>
        </w:rPr>
        <w:t>ספק הגז</w:t>
      </w:r>
      <w:r w:rsidRPr="00A21FD0">
        <w:rPr>
          <w:rFonts w:ascii="Arial" w:hAnsi="Arial" w:hint="cs"/>
          <w:rtl/>
        </w:rPr>
        <w:t xml:space="preserve"> _______________________ </w:t>
      </w:r>
    </w:p>
    <w:p w:rsidR="009A3A2E" w:rsidRPr="00A21FD0" w:rsidRDefault="00BA419F" w:rsidP="00993A68">
      <w:pPr>
        <w:spacing w:line="360" w:lineRule="auto"/>
        <w:jc w:val="both"/>
        <w:rPr>
          <w:rFonts w:ascii="Arial" w:hAnsi="Arial"/>
          <w:rtl/>
        </w:rPr>
      </w:pPr>
      <w:r w:rsidRPr="00A21FD0">
        <w:rPr>
          <w:rFonts w:ascii="Arial" w:hAnsi="Arial" w:hint="cs"/>
          <w:rtl/>
        </w:rPr>
        <w:t>כתובת הבניין</w:t>
      </w:r>
      <w:r w:rsidR="00993A68" w:rsidRPr="00A21FD0">
        <w:rPr>
          <w:rFonts w:ascii="Arial" w:hAnsi="Arial" w:hint="cs"/>
          <w:rtl/>
        </w:rPr>
        <w:t xml:space="preserve">  _______________</w:t>
      </w:r>
      <w:r w:rsidRPr="00A21FD0">
        <w:rPr>
          <w:rFonts w:ascii="Arial" w:hAnsi="Arial" w:hint="cs"/>
          <w:rtl/>
        </w:rPr>
        <w:t>_______</w:t>
      </w:r>
    </w:p>
    <w:p w:rsidR="009A3A2E" w:rsidRPr="00A21FD0" w:rsidRDefault="009A3A2E" w:rsidP="009A3A2E">
      <w:pPr>
        <w:spacing w:line="360" w:lineRule="auto"/>
        <w:jc w:val="both"/>
        <w:rPr>
          <w:rFonts w:ascii="Arial" w:hAnsi="Arial"/>
          <w:rtl/>
        </w:rPr>
      </w:pPr>
    </w:p>
    <w:p w:rsidR="009A3A2E" w:rsidRPr="00A21FD0" w:rsidRDefault="009A3A2E" w:rsidP="009A3A2E">
      <w:pPr>
        <w:spacing w:line="360" w:lineRule="auto"/>
        <w:jc w:val="both"/>
        <w:rPr>
          <w:rFonts w:ascii="Arial" w:hAnsi="Arial"/>
          <w:rtl/>
        </w:rPr>
      </w:pPr>
      <w:r w:rsidRPr="00A21FD0">
        <w:rPr>
          <w:rFonts w:ascii="Arial" w:hAnsi="Arial" w:hint="cs"/>
          <w:rtl/>
        </w:rPr>
        <w:t>ההצעה:</w:t>
      </w:r>
    </w:p>
    <w:p w:rsidR="002D6728" w:rsidRPr="00A21FD0" w:rsidRDefault="008F7484" w:rsidP="009A3A2E">
      <w:pPr>
        <w:spacing w:line="360" w:lineRule="auto"/>
        <w:jc w:val="both"/>
        <w:rPr>
          <w:rFonts w:ascii="Arial" w:hAnsi="Arial"/>
          <w:rtl/>
        </w:rPr>
      </w:pPr>
      <w:r w:rsidRPr="00A21FD0">
        <w:rPr>
          <w:rFonts w:ascii="Arial" w:hAnsi="Arial" w:hint="cs"/>
          <w:rtl/>
        </w:rPr>
        <w:t xml:space="preserve">       טור א'</w:t>
      </w:r>
      <w:r w:rsidRPr="00A21FD0">
        <w:rPr>
          <w:rFonts w:ascii="Arial" w:hAnsi="Arial" w:hint="cs"/>
          <w:rtl/>
        </w:rPr>
        <w:tab/>
      </w:r>
      <w:r w:rsidRPr="00A21FD0">
        <w:rPr>
          <w:rFonts w:ascii="Arial" w:hAnsi="Arial" w:hint="cs"/>
          <w:rtl/>
        </w:rPr>
        <w:tab/>
      </w:r>
      <w:r w:rsidRPr="00A21FD0">
        <w:rPr>
          <w:rFonts w:ascii="Arial" w:hAnsi="Arial" w:hint="cs"/>
          <w:rtl/>
        </w:rPr>
        <w:tab/>
      </w:r>
      <w:r w:rsidRPr="00A21FD0">
        <w:rPr>
          <w:rFonts w:ascii="Arial" w:hAnsi="Arial" w:hint="cs"/>
          <w:rtl/>
        </w:rPr>
        <w:tab/>
      </w:r>
      <w:r w:rsidRPr="00A21FD0">
        <w:rPr>
          <w:rFonts w:ascii="Arial" w:hAnsi="Arial" w:hint="cs"/>
          <w:rtl/>
        </w:rPr>
        <w:tab/>
      </w:r>
      <w:r w:rsidRPr="00A21FD0">
        <w:rPr>
          <w:rFonts w:ascii="Arial" w:hAnsi="Arial" w:hint="cs"/>
          <w:rtl/>
        </w:rPr>
        <w:tab/>
      </w:r>
      <w:r w:rsidRPr="00A21FD0">
        <w:rPr>
          <w:rFonts w:ascii="Arial" w:hAnsi="Arial" w:hint="cs"/>
          <w:rtl/>
        </w:rPr>
        <w:tab/>
      </w:r>
      <w:r w:rsidR="002D6728" w:rsidRPr="00A21FD0">
        <w:rPr>
          <w:rFonts w:ascii="Arial" w:hAnsi="Arial" w:hint="cs"/>
          <w:rtl/>
        </w:rPr>
        <w:t>טור ב'</w:t>
      </w:r>
    </w:p>
    <w:p w:rsidR="002D6728" w:rsidRPr="00A21FD0" w:rsidRDefault="002D6728" w:rsidP="009A3A2E">
      <w:pPr>
        <w:spacing w:line="360" w:lineRule="auto"/>
        <w:jc w:val="both"/>
        <w:rPr>
          <w:rFonts w:ascii="Arial" w:hAnsi="Arial"/>
          <w:rtl/>
        </w:rPr>
      </w:pPr>
      <w:r w:rsidRPr="00A21FD0">
        <w:rPr>
          <w:rFonts w:ascii="Arial" w:hAnsi="Arial" w:hint="cs"/>
          <w:rtl/>
        </w:rPr>
        <w:t>שירות הספקת גז</w:t>
      </w:r>
      <w:r w:rsidRPr="00A21FD0">
        <w:rPr>
          <w:rFonts w:ascii="Arial" w:hAnsi="Arial" w:hint="cs"/>
          <w:rtl/>
        </w:rPr>
        <w:tab/>
      </w:r>
      <w:r w:rsidRPr="00A21FD0">
        <w:rPr>
          <w:rFonts w:ascii="Arial" w:hAnsi="Arial" w:hint="cs"/>
          <w:rtl/>
        </w:rPr>
        <w:tab/>
      </w:r>
      <w:r w:rsidRPr="00A21FD0">
        <w:rPr>
          <w:rFonts w:ascii="Arial" w:hAnsi="Arial" w:hint="cs"/>
          <w:rtl/>
        </w:rPr>
        <w:tab/>
      </w:r>
      <w:r w:rsidRPr="00A21FD0">
        <w:rPr>
          <w:rFonts w:ascii="Arial" w:hAnsi="Arial" w:hint="cs"/>
          <w:rtl/>
        </w:rPr>
        <w:tab/>
        <w:t>המחיר בשקלים חדשים, ללא מע"מ</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8"/>
        <w:gridCol w:w="4264"/>
      </w:tblGrid>
      <w:tr w:rsidR="00993A68" w:rsidRPr="00A21FD0" w:rsidTr="00047F7F">
        <w:tc>
          <w:tcPr>
            <w:tcW w:w="4258" w:type="dxa"/>
            <w:shd w:val="clear" w:color="auto" w:fill="auto"/>
          </w:tcPr>
          <w:p w:rsidR="00993A68" w:rsidRPr="00A21FD0" w:rsidRDefault="00993A68" w:rsidP="002D6728">
            <w:pPr>
              <w:spacing w:line="360" w:lineRule="auto"/>
              <w:jc w:val="both"/>
              <w:rPr>
                <w:rFonts w:ascii="Arial" w:hAnsi="Arial"/>
                <w:rtl/>
              </w:rPr>
            </w:pPr>
            <w:r w:rsidRPr="00A21FD0">
              <w:rPr>
                <w:rFonts w:ascii="Arial" w:hAnsi="Arial" w:hint="cs"/>
                <w:rtl/>
              </w:rPr>
              <w:t xml:space="preserve">חיבור כל דירה למערכת גז מרכזית </w:t>
            </w:r>
          </w:p>
        </w:tc>
        <w:tc>
          <w:tcPr>
            <w:tcW w:w="4264" w:type="dxa"/>
            <w:shd w:val="clear" w:color="auto" w:fill="auto"/>
          </w:tcPr>
          <w:p w:rsidR="00993A68" w:rsidRPr="00A21FD0" w:rsidRDefault="00993A68" w:rsidP="00047F7F">
            <w:pPr>
              <w:spacing w:line="360" w:lineRule="auto"/>
              <w:jc w:val="both"/>
              <w:rPr>
                <w:rFonts w:ascii="Arial" w:hAnsi="Arial"/>
                <w:rtl/>
              </w:rPr>
            </w:pPr>
          </w:p>
        </w:tc>
      </w:tr>
      <w:tr w:rsidR="00993A68" w:rsidRPr="00A21FD0" w:rsidTr="00047F7F">
        <w:tc>
          <w:tcPr>
            <w:tcW w:w="4258" w:type="dxa"/>
            <w:shd w:val="clear" w:color="auto" w:fill="auto"/>
          </w:tcPr>
          <w:p w:rsidR="00993A68" w:rsidRPr="00A21FD0" w:rsidRDefault="002E28B4" w:rsidP="002E28B4">
            <w:pPr>
              <w:spacing w:line="360" w:lineRule="auto"/>
              <w:jc w:val="both"/>
              <w:rPr>
                <w:rFonts w:ascii="Arial" w:hAnsi="Arial"/>
                <w:rtl/>
              </w:rPr>
            </w:pPr>
            <w:r w:rsidRPr="00A21FD0">
              <w:rPr>
                <w:rFonts w:ascii="Arial" w:hAnsi="Arial" w:hint="cs"/>
                <w:rtl/>
              </w:rPr>
              <w:t xml:space="preserve">האפשרות לקבל שירות הספקת גז תמורת </w:t>
            </w:r>
            <w:r w:rsidR="007A0702" w:rsidRPr="00A21FD0">
              <w:rPr>
                <w:rFonts w:ascii="Arial" w:hAnsi="Arial" w:hint="cs"/>
                <w:rtl/>
              </w:rPr>
              <w:t xml:space="preserve">תשלום קבוע דו-חודשי </w:t>
            </w:r>
            <w:r w:rsidR="00AE5D6D" w:rsidRPr="00A21FD0">
              <w:rPr>
                <w:rFonts w:ascii="Arial" w:hAnsi="Arial" w:hint="cs"/>
                <w:rtl/>
              </w:rPr>
              <w:t>ב</w:t>
            </w:r>
            <w:r w:rsidR="00993A68" w:rsidRPr="00A21FD0">
              <w:rPr>
                <w:rFonts w:ascii="Arial" w:hAnsi="Arial" w:hint="cs"/>
                <w:rtl/>
              </w:rPr>
              <w:t xml:space="preserve">שנה הראשונה </w:t>
            </w:r>
            <w:r w:rsidR="00AE5D6D" w:rsidRPr="00A21FD0">
              <w:rPr>
                <w:rFonts w:ascii="Arial" w:hAnsi="Arial" w:hint="cs"/>
                <w:rtl/>
              </w:rPr>
              <w:t>ש</w:t>
            </w:r>
            <w:r w:rsidR="00993A68" w:rsidRPr="00A21FD0">
              <w:rPr>
                <w:rFonts w:ascii="Arial" w:hAnsi="Arial" w:hint="cs"/>
                <w:rtl/>
              </w:rPr>
              <w:t>לאחר הפעלת מערכת הגז המרכזית</w:t>
            </w:r>
          </w:p>
        </w:tc>
        <w:tc>
          <w:tcPr>
            <w:tcW w:w="4264" w:type="dxa"/>
            <w:shd w:val="clear" w:color="auto" w:fill="auto"/>
          </w:tcPr>
          <w:p w:rsidR="00993A68" w:rsidRPr="00A21FD0" w:rsidRDefault="00993A68" w:rsidP="00047F7F">
            <w:pPr>
              <w:spacing w:line="360" w:lineRule="auto"/>
              <w:jc w:val="both"/>
              <w:rPr>
                <w:rFonts w:ascii="Arial" w:hAnsi="Arial"/>
                <w:rtl/>
              </w:rPr>
            </w:pPr>
          </w:p>
        </w:tc>
      </w:tr>
      <w:tr w:rsidR="00993A68" w:rsidRPr="00A21FD0" w:rsidTr="00047F7F">
        <w:trPr>
          <w:trHeight w:val="419"/>
        </w:trPr>
        <w:tc>
          <w:tcPr>
            <w:tcW w:w="4258" w:type="dxa"/>
            <w:shd w:val="clear" w:color="auto" w:fill="auto"/>
          </w:tcPr>
          <w:p w:rsidR="00993A68" w:rsidRPr="00A21FD0" w:rsidRDefault="002D6728" w:rsidP="00047F7F">
            <w:pPr>
              <w:spacing w:line="360" w:lineRule="auto"/>
              <w:jc w:val="both"/>
              <w:rPr>
                <w:rFonts w:ascii="Arial" w:hAnsi="Arial"/>
                <w:rtl/>
              </w:rPr>
            </w:pPr>
            <w:r w:rsidRPr="00A21FD0">
              <w:rPr>
                <w:rFonts w:ascii="Arial" w:hAnsi="Arial" w:hint="cs"/>
                <w:rtl/>
              </w:rPr>
              <w:lastRenderedPageBreak/>
              <w:t>הספקת מ"ק גז</w:t>
            </w:r>
            <w:r w:rsidR="00993A68" w:rsidRPr="00A21FD0">
              <w:rPr>
                <w:rFonts w:ascii="Arial" w:hAnsi="Arial" w:hint="cs"/>
                <w:rtl/>
              </w:rPr>
              <w:t xml:space="preserve"> בשנה הראשונה </w:t>
            </w:r>
            <w:r w:rsidR="00AE5D6D" w:rsidRPr="00A21FD0">
              <w:rPr>
                <w:rFonts w:ascii="Arial" w:hAnsi="Arial" w:hint="cs"/>
                <w:rtl/>
              </w:rPr>
              <w:t xml:space="preserve">שלאחר הפעלת </w:t>
            </w:r>
            <w:r w:rsidR="00993A68" w:rsidRPr="00A21FD0">
              <w:rPr>
                <w:rFonts w:ascii="Arial" w:hAnsi="Arial" w:hint="cs"/>
                <w:rtl/>
              </w:rPr>
              <w:t>מערכת הגז המרכזית</w:t>
            </w:r>
          </w:p>
        </w:tc>
        <w:tc>
          <w:tcPr>
            <w:tcW w:w="4264" w:type="dxa"/>
            <w:shd w:val="clear" w:color="auto" w:fill="auto"/>
          </w:tcPr>
          <w:p w:rsidR="00993A68" w:rsidRPr="00A21FD0" w:rsidRDefault="00993A68" w:rsidP="00047F7F">
            <w:pPr>
              <w:spacing w:line="360" w:lineRule="auto"/>
              <w:jc w:val="both"/>
              <w:rPr>
                <w:rFonts w:ascii="Arial" w:hAnsi="Arial"/>
                <w:rtl/>
              </w:rPr>
            </w:pPr>
          </w:p>
        </w:tc>
      </w:tr>
    </w:tbl>
    <w:p w:rsidR="009A3A2E" w:rsidRPr="00A21FD0" w:rsidRDefault="009A3A2E" w:rsidP="009A3A2E">
      <w:pPr>
        <w:spacing w:line="360" w:lineRule="auto"/>
        <w:jc w:val="both"/>
        <w:rPr>
          <w:rFonts w:ascii="Arial" w:hAnsi="Arial"/>
          <w:rtl/>
        </w:rPr>
      </w:pPr>
    </w:p>
    <w:p w:rsidR="008F7484" w:rsidRPr="00A21FD0" w:rsidRDefault="008F7484" w:rsidP="008F7484">
      <w:pPr>
        <w:spacing w:line="360" w:lineRule="auto"/>
        <w:jc w:val="both"/>
        <w:rPr>
          <w:sz w:val="26"/>
          <w:rtl/>
        </w:rPr>
      </w:pPr>
      <w:r w:rsidRPr="00A21FD0">
        <w:rPr>
          <w:rFonts w:hint="cs"/>
          <w:sz w:val="26"/>
          <w:rtl/>
        </w:rPr>
        <w:t>_____________                                                      ________________</w:t>
      </w:r>
    </w:p>
    <w:p w:rsidR="008F7484" w:rsidRPr="00A21FD0" w:rsidRDefault="008F7484" w:rsidP="008F7484">
      <w:pPr>
        <w:spacing w:line="360" w:lineRule="auto"/>
        <w:rPr>
          <w:rFonts w:ascii="Arial" w:hAnsi="Arial"/>
          <w:rtl/>
        </w:rPr>
      </w:pPr>
      <w:r w:rsidRPr="00A21FD0">
        <w:rPr>
          <w:rFonts w:ascii="Arial" w:hAnsi="Arial" w:hint="cs"/>
          <w:rtl/>
        </w:rPr>
        <w:t xml:space="preserve">      תאריך</w:t>
      </w:r>
      <w:r w:rsidRPr="00A21FD0">
        <w:rPr>
          <w:rFonts w:ascii="Arial" w:hAnsi="Arial" w:hint="cs"/>
          <w:rtl/>
        </w:rPr>
        <w:tab/>
        <w:t xml:space="preserve"> </w:t>
      </w:r>
      <w:r w:rsidRPr="00A21FD0">
        <w:rPr>
          <w:rFonts w:ascii="Arial" w:hAnsi="Arial" w:hint="cs"/>
          <w:rtl/>
        </w:rPr>
        <w:tab/>
      </w:r>
      <w:r w:rsidRPr="00A21FD0">
        <w:rPr>
          <w:rFonts w:ascii="Arial" w:hAnsi="Arial" w:hint="cs"/>
          <w:rtl/>
        </w:rPr>
        <w:tab/>
      </w:r>
      <w:r w:rsidRPr="00A21FD0">
        <w:rPr>
          <w:rFonts w:ascii="Arial" w:hAnsi="Arial" w:hint="cs"/>
          <w:rtl/>
        </w:rPr>
        <w:tab/>
      </w:r>
      <w:r w:rsidRPr="00A21FD0">
        <w:rPr>
          <w:rFonts w:ascii="Arial" w:hAnsi="Arial" w:hint="cs"/>
          <w:rtl/>
        </w:rPr>
        <w:tab/>
      </w:r>
      <w:r w:rsidRPr="00A21FD0">
        <w:rPr>
          <w:rFonts w:ascii="Arial" w:hAnsi="Arial" w:hint="cs"/>
          <w:rtl/>
        </w:rPr>
        <w:tab/>
        <w:t>חתימה וחותמת ספק הגז</w:t>
      </w:r>
    </w:p>
    <w:p w:rsidR="009A3A2E" w:rsidRPr="00A21FD0" w:rsidRDefault="009A3A2E" w:rsidP="009A3A2E">
      <w:pPr>
        <w:spacing w:line="360" w:lineRule="auto"/>
        <w:jc w:val="both"/>
        <w:rPr>
          <w:sz w:val="26"/>
          <w:rtl/>
        </w:rPr>
      </w:pPr>
    </w:p>
    <w:p w:rsidR="00783A87" w:rsidRPr="00A21FD0" w:rsidRDefault="00783A87" w:rsidP="009A3A2E">
      <w:pPr>
        <w:spacing w:line="360" w:lineRule="auto"/>
        <w:jc w:val="both"/>
        <w:rPr>
          <w:sz w:val="26"/>
          <w:rtl/>
        </w:rPr>
      </w:pPr>
    </w:p>
    <w:p w:rsidR="00565425" w:rsidRPr="00A21FD0" w:rsidRDefault="00565425" w:rsidP="00565425">
      <w:pPr>
        <w:spacing w:line="360" w:lineRule="auto"/>
        <w:jc w:val="center"/>
        <w:rPr>
          <w:b/>
          <w:bCs/>
          <w:sz w:val="26"/>
          <w:rtl/>
        </w:rPr>
      </w:pPr>
      <w:r w:rsidRPr="00A21FD0">
        <w:rPr>
          <w:rFonts w:hint="cs"/>
          <w:b/>
          <w:bCs/>
          <w:sz w:val="26"/>
          <w:rtl/>
        </w:rPr>
        <w:t>תוספת שלישית</w:t>
      </w:r>
    </w:p>
    <w:p w:rsidR="00565425" w:rsidRPr="00A21FD0" w:rsidRDefault="00565425" w:rsidP="00565425">
      <w:pPr>
        <w:spacing w:line="360" w:lineRule="auto"/>
        <w:jc w:val="center"/>
        <w:rPr>
          <w:sz w:val="26"/>
          <w:rtl/>
        </w:rPr>
      </w:pPr>
      <w:r w:rsidRPr="00A21FD0">
        <w:rPr>
          <w:rFonts w:hint="cs"/>
          <w:sz w:val="26"/>
          <w:rtl/>
        </w:rPr>
        <w:t>(תקנה 5)</w:t>
      </w:r>
    </w:p>
    <w:p w:rsidR="00565425" w:rsidRPr="00A21FD0" w:rsidRDefault="00565425" w:rsidP="00565425">
      <w:pPr>
        <w:spacing w:line="360" w:lineRule="auto"/>
        <w:jc w:val="center"/>
        <w:rPr>
          <w:rFonts w:ascii="Arial" w:hAnsi="Arial"/>
          <w:b/>
          <w:bCs/>
          <w:rtl/>
        </w:rPr>
      </w:pPr>
      <w:r w:rsidRPr="00A21FD0">
        <w:rPr>
          <w:rFonts w:ascii="Arial" w:hAnsi="Arial" w:hint="cs"/>
          <w:b/>
          <w:bCs/>
          <w:rtl/>
        </w:rPr>
        <w:t>פנייה לרוכשי הדירות</w:t>
      </w:r>
    </w:p>
    <w:p w:rsidR="00271145" w:rsidRPr="00A21FD0" w:rsidRDefault="00271145" w:rsidP="00565425">
      <w:pPr>
        <w:spacing w:line="360" w:lineRule="auto"/>
        <w:jc w:val="center"/>
        <w:rPr>
          <w:rFonts w:ascii="Arial" w:hAnsi="Arial"/>
          <w:b/>
          <w:bCs/>
          <w:rtl/>
        </w:rPr>
      </w:pPr>
    </w:p>
    <w:p w:rsidR="00565425" w:rsidRPr="00A21FD0" w:rsidRDefault="00565425" w:rsidP="007A0702">
      <w:pPr>
        <w:spacing w:line="360" w:lineRule="auto"/>
        <w:jc w:val="both"/>
        <w:rPr>
          <w:rFonts w:ascii="Arial" w:hAnsi="Arial"/>
          <w:rtl/>
        </w:rPr>
      </w:pPr>
      <w:r w:rsidRPr="00A21FD0">
        <w:rPr>
          <w:rFonts w:ascii="Arial" w:hAnsi="Arial" w:hint="cs"/>
          <w:rtl/>
        </w:rPr>
        <w:t xml:space="preserve">בהתאם לתקנות הסדרים במשק המדינה (תיקוני חקיקה) </w:t>
      </w:r>
      <w:r w:rsidRPr="00A21FD0">
        <w:rPr>
          <w:rtl/>
        </w:rPr>
        <w:t>(</w:t>
      </w:r>
      <w:r w:rsidR="007A0702" w:rsidRPr="00A21FD0">
        <w:rPr>
          <w:rFonts w:hint="cs"/>
          <w:rtl/>
        </w:rPr>
        <w:t xml:space="preserve">הליכי </w:t>
      </w:r>
      <w:r w:rsidRPr="00A21FD0">
        <w:rPr>
          <w:rFonts w:hint="cs"/>
          <w:rtl/>
        </w:rPr>
        <w:t xml:space="preserve">בחירת ספק גז </w:t>
      </w:r>
      <w:r w:rsidR="007A0702" w:rsidRPr="00A21FD0">
        <w:rPr>
          <w:rFonts w:hint="cs"/>
          <w:rtl/>
        </w:rPr>
        <w:t xml:space="preserve">שיספק גז לראשונה </w:t>
      </w:r>
      <w:r w:rsidRPr="00A21FD0">
        <w:rPr>
          <w:rFonts w:hint="cs"/>
          <w:rtl/>
        </w:rPr>
        <w:t xml:space="preserve">למערכת </w:t>
      </w:r>
      <w:r w:rsidR="007A0702" w:rsidRPr="00A21FD0">
        <w:rPr>
          <w:rFonts w:hint="cs"/>
          <w:rtl/>
        </w:rPr>
        <w:t xml:space="preserve">הספקת </w:t>
      </w:r>
      <w:r w:rsidRPr="00A21FD0">
        <w:rPr>
          <w:rFonts w:hint="cs"/>
          <w:rtl/>
        </w:rPr>
        <w:t>גז מרכזית</w:t>
      </w:r>
      <w:r w:rsidRPr="00A21FD0">
        <w:rPr>
          <w:rtl/>
        </w:rPr>
        <w:t>), התשע"</w:t>
      </w:r>
      <w:r w:rsidR="007A0702" w:rsidRPr="00A21FD0">
        <w:rPr>
          <w:rFonts w:hint="cs"/>
          <w:rtl/>
        </w:rPr>
        <w:t>ה</w:t>
      </w:r>
      <w:r w:rsidRPr="00A21FD0">
        <w:rPr>
          <w:rtl/>
        </w:rPr>
        <w:t>-</w:t>
      </w:r>
      <w:r w:rsidR="007A0702" w:rsidRPr="00A21FD0">
        <w:rPr>
          <w:rFonts w:hint="cs"/>
          <w:rtl/>
        </w:rPr>
        <w:t>2015</w:t>
      </w:r>
      <w:r w:rsidR="007A0702" w:rsidRPr="00A21FD0">
        <w:rPr>
          <w:rFonts w:ascii="Arial" w:hAnsi="Arial" w:hint="cs"/>
          <w:rtl/>
        </w:rPr>
        <w:t xml:space="preserve"> </w:t>
      </w:r>
      <w:r w:rsidR="00783A87" w:rsidRPr="00A21FD0">
        <w:rPr>
          <w:rFonts w:ascii="Arial" w:hAnsi="Arial" w:hint="cs"/>
          <w:rtl/>
        </w:rPr>
        <w:t xml:space="preserve">(להלן </w:t>
      </w:r>
      <w:r w:rsidR="00783A87" w:rsidRPr="00A21FD0">
        <w:rPr>
          <w:rFonts w:ascii="Arial" w:hAnsi="Arial"/>
          <w:rtl/>
        </w:rPr>
        <w:t>–</w:t>
      </w:r>
      <w:r w:rsidR="00783A87" w:rsidRPr="00A21FD0">
        <w:rPr>
          <w:rFonts w:ascii="Arial" w:hAnsi="Arial" w:hint="cs"/>
          <w:rtl/>
        </w:rPr>
        <w:t xml:space="preserve"> התקנות)</w:t>
      </w:r>
      <w:r w:rsidRPr="00A21FD0">
        <w:rPr>
          <w:rFonts w:ascii="Arial" w:hAnsi="Arial" w:hint="cs"/>
          <w:rtl/>
        </w:rPr>
        <w:t>, פנינו לספקי גז לקבלת הצעות מחיר לשירותי הספקת גז לדירה שרכשתם ב_________</w:t>
      </w:r>
      <w:r w:rsidR="00783A87" w:rsidRPr="00A21FD0">
        <w:rPr>
          <w:rFonts w:ascii="Arial" w:hAnsi="Arial" w:hint="cs"/>
          <w:rtl/>
        </w:rPr>
        <w:t xml:space="preserve">__________________. רצ"ב </w:t>
      </w:r>
      <w:r w:rsidRPr="00A21FD0">
        <w:rPr>
          <w:rFonts w:ascii="Arial" w:hAnsi="Arial" w:hint="cs"/>
          <w:rtl/>
        </w:rPr>
        <w:t>הצעות המחיר שנתקבלו מספקי הגז</w:t>
      </w:r>
      <w:r w:rsidR="00783A87" w:rsidRPr="00A21FD0">
        <w:rPr>
          <w:rFonts w:ascii="Arial" w:hAnsi="Arial" w:hint="cs"/>
          <w:rtl/>
        </w:rPr>
        <w:t xml:space="preserve"> הבאים:</w:t>
      </w:r>
    </w:p>
    <w:p w:rsidR="00783A87" w:rsidRPr="00A21FD0" w:rsidRDefault="00783A87" w:rsidP="00783A87">
      <w:pPr>
        <w:pStyle w:val="ab"/>
        <w:numPr>
          <w:ilvl w:val="0"/>
          <w:numId w:val="11"/>
        </w:numPr>
        <w:spacing w:line="360" w:lineRule="auto"/>
        <w:jc w:val="both"/>
        <w:rPr>
          <w:rFonts w:ascii="Arial" w:hAnsi="Arial"/>
        </w:rPr>
      </w:pPr>
      <w:r w:rsidRPr="00A21FD0">
        <w:rPr>
          <w:rFonts w:ascii="Arial" w:hAnsi="Arial" w:hint="cs"/>
          <w:rtl/>
        </w:rPr>
        <w:t>______________</w:t>
      </w:r>
    </w:p>
    <w:p w:rsidR="00783A87" w:rsidRPr="00A21FD0" w:rsidRDefault="00783A87" w:rsidP="00783A87">
      <w:pPr>
        <w:pStyle w:val="ab"/>
        <w:numPr>
          <w:ilvl w:val="0"/>
          <w:numId w:val="11"/>
        </w:numPr>
        <w:spacing w:line="360" w:lineRule="auto"/>
        <w:jc w:val="both"/>
        <w:rPr>
          <w:rFonts w:ascii="Arial" w:hAnsi="Arial"/>
        </w:rPr>
      </w:pPr>
      <w:r w:rsidRPr="00A21FD0">
        <w:rPr>
          <w:rFonts w:ascii="Arial" w:hAnsi="Arial" w:hint="cs"/>
          <w:rtl/>
        </w:rPr>
        <w:t>______________</w:t>
      </w:r>
    </w:p>
    <w:p w:rsidR="00783A87" w:rsidRPr="00A21FD0" w:rsidRDefault="00783A87" w:rsidP="00783A87">
      <w:pPr>
        <w:pStyle w:val="ab"/>
        <w:numPr>
          <w:ilvl w:val="0"/>
          <w:numId w:val="11"/>
        </w:numPr>
        <w:spacing w:line="360" w:lineRule="auto"/>
        <w:jc w:val="both"/>
        <w:rPr>
          <w:rFonts w:ascii="Arial" w:hAnsi="Arial"/>
        </w:rPr>
      </w:pPr>
      <w:r w:rsidRPr="00A21FD0">
        <w:rPr>
          <w:rFonts w:ascii="Arial" w:hAnsi="Arial" w:hint="cs"/>
          <w:rtl/>
        </w:rPr>
        <w:t>______________</w:t>
      </w:r>
    </w:p>
    <w:p w:rsidR="00783A87" w:rsidRPr="00A21FD0" w:rsidRDefault="00783A87" w:rsidP="00783A87">
      <w:pPr>
        <w:pStyle w:val="ab"/>
        <w:numPr>
          <w:ilvl w:val="0"/>
          <w:numId w:val="11"/>
        </w:numPr>
        <w:spacing w:line="360" w:lineRule="auto"/>
        <w:jc w:val="both"/>
        <w:rPr>
          <w:rFonts w:ascii="Arial" w:hAnsi="Arial"/>
        </w:rPr>
      </w:pPr>
      <w:r w:rsidRPr="00A21FD0">
        <w:rPr>
          <w:rFonts w:ascii="Arial" w:hAnsi="Arial" w:hint="cs"/>
          <w:rtl/>
        </w:rPr>
        <w:t>______________</w:t>
      </w:r>
    </w:p>
    <w:p w:rsidR="00783A87" w:rsidRPr="00A21FD0" w:rsidRDefault="00783A87" w:rsidP="00783A87">
      <w:pPr>
        <w:pStyle w:val="ab"/>
        <w:numPr>
          <w:ilvl w:val="0"/>
          <w:numId w:val="11"/>
        </w:numPr>
        <w:spacing w:line="360" w:lineRule="auto"/>
        <w:jc w:val="both"/>
        <w:rPr>
          <w:rFonts w:ascii="Arial" w:hAnsi="Arial"/>
        </w:rPr>
      </w:pPr>
      <w:r w:rsidRPr="00A21FD0">
        <w:rPr>
          <w:rFonts w:ascii="Arial" w:hAnsi="Arial" w:hint="cs"/>
          <w:rtl/>
        </w:rPr>
        <w:t>______________</w:t>
      </w:r>
    </w:p>
    <w:p w:rsidR="00783A87" w:rsidRPr="00A21FD0" w:rsidRDefault="00783A87" w:rsidP="00783A87">
      <w:pPr>
        <w:pStyle w:val="ab"/>
        <w:numPr>
          <w:ilvl w:val="0"/>
          <w:numId w:val="11"/>
        </w:numPr>
        <w:spacing w:line="360" w:lineRule="auto"/>
        <w:jc w:val="both"/>
        <w:rPr>
          <w:rFonts w:ascii="Arial" w:hAnsi="Arial"/>
          <w:rtl/>
        </w:rPr>
      </w:pPr>
      <w:r w:rsidRPr="00A21FD0">
        <w:rPr>
          <w:rFonts w:ascii="Arial" w:hAnsi="Arial" w:hint="cs"/>
          <w:rtl/>
        </w:rPr>
        <w:t>______________</w:t>
      </w:r>
    </w:p>
    <w:p w:rsidR="00565425" w:rsidRPr="00A21FD0" w:rsidRDefault="00565425" w:rsidP="003F7ED5">
      <w:pPr>
        <w:spacing w:line="360" w:lineRule="auto"/>
        <w:jc w:val="both"/>
        <w:rPr>
          <w:rFonts w:ascii="Arial" w:hAnsi="Arial"/>
          <w:rtl/>
        </w:rPr>
      </w:pPr>
      <w:r w:rsidRPr="00A21FD0">
        <w:rPr>
          <w:rFonts w:ascii="Arial" w:hAnsi="Arial" w:hint="cs"/>
          <w:rtl/>
        </w:rPr>
        <w:t xml:space="preserve">באפשרותכם להודיע לח"מ, בכתב, </w:t>
      </w:r>
      <w:r w:rsidR="00E9415F" w:rsidRPr="00A21FD0">
        <w:rPr>
          <w:rFonts w:ascii="Arial" w:hAnsi="Arial" w:hint="cs"/>
          <w:rtl/>
        </w:rPr>
        <w:t>בדואר אלקטרוני שכתובתו____________ או בפקס</w:t>
      </w:r>
      <w:r w:rsidR="00601256" w:rsidRPr="00A21FD0">
        <w:rPr>
          <w:rFonts w:ascii="Arial" w:hAnsi="Arial" w:hint="eastAsia"/>
          <w:rtl/>
        </w:rPr>
        <w:t>ימיליה</w:t>
      </w:r>
      <w:r w:rsidR="00E9415F" w:rsidRPr="00A21FD0">
        <w:rPr>
          <w:rFonts w:ascii="Arial" w:hAnsi="Arial" w:hint="cs"/>
          <w:rtl/>
        </w:rPr>
        <w:t xml:space="preserve"> שמספר</w:t>
      </w:r>
      <w:r w:rsidR="00601256" w:rsidRPr="00A21FD0">
        <w:rPr>
          <w:rFonts w:ascii="Arial" w:hAnsi="Arial" w:hint="eastAsia"/>
          <w:rtl/>
        </w:rPr>
        <w:t>ה</w:t>
      </w:r>
      <w:r w:rsidR="00E9415F" w:rsidRPr="00A21FD0">
        <w:rPr>
          <w:rFonts w:ascii="Arial" w:hAnsi="Arial" w:hint="cs"/>
          <w:rtl/>
        </w:rPr>
        <w:t xml:space="preserve">___________, </w:t>
      </w:r>
      <w:r w:rsidRPr="00A21FD0">
        <w:rPr>
          <w:rFonts w:ascii="Arial" w:hAnsi="Arial" w:hint="cs"/>
          <w:rtl/>
        </w:rPr>
        <w:t xml:space="preserve">בתוך </w:t>
      </w:r>
      <w:r w:rsidR="002B6594" w:rsidRPr="00A21FD0">
        <w:rPr>
          <w:rFonts w:ascii="Arial" w:hAnsi="Arial" w:hint="cs"/>
          <w:rtl/>
        </w:rPr>
        <w:t xml:space="preserve">10 </w:t>
      </w:r>
      <w:r w:rsidR="003F7ED5" w:rsidRPr="00A21FD0">
        <w:rPr>
          <w:rFonts w:ascii="Arial" w:hAnsi="Arial" w:hint="cs"/>
          <w:rtl/>
        </w:rPr>
        <w:t>ימי עסקים</w:t>
      </w:r>
      <w:r w:rsidR="00540410" w:rsidRPr="00A21FD0">
        <w:rPr>
          <w:rFonts w:ascii="Arial" w:hAnsi="Arial"/>
          <w:rtl/>
        </w:rPr>
        <w:t xml:space="preserve"> *</w:t>
      </w:r>
      <w:r w:rsidRPr="00A21FD0">
        <w:rPr>
          <w:rFonts w:ascii="Arial" w:hAnsi="Arial"/>
          <w:rtl/>
        </w:rPr>
        <w:t>,</w:t>
      </w:r>
      <w:r w:rsidRPr="00A21FD0">
        <w:rPr>
          <w:rFonts w:ascii="Arial" w:hAnsi="Arial" w:hint="cs"/>
          <w:rtl/>
        </w:rPr>
        <w:t xml:space="preserve"> ולא יאוחר מיום________, בטופס המצורף, עם איזה ספק גז מהספקים שהגישו הצעות מחיר אתם מבקשים להתקשר בהסכם לקבלת שירותי הספקת גז.</w:t>
      </w:r>
    </w:p>
    <w:p w:rsidR="00974B39" w:rsidRPr="00A21FD0" w:rsidRDefault="00974B39" w:rsidP="00783A87">
      <w:pPr>
        <w:spacing w:line="360" w:lineRule="auto"/>
        <w:jc w:val="both"/>
        <w:rPr>
          <w:rFonts w:ascii="Arial" w:hAnsi="Arial"/>
          <w:rtl/>
        </w:rPr>
      </w:pPr>
      <w:r w:rsidRPr="00A21FD0">
        <w:rPr>
          <w:rFonts w:ascii="Arial" w:hAnsi="Arial" w:hint="cs"/>
          <w:rtl/>
        </w:rPr>
        <w:t xml:space="preserve">ספק הגז </w:t>
      </w:r>
      <w:r w:rsidRPr="00A21FD0">
        <w:rPr>
          <w:rFonts w:hint="cs"/>
          <w:rtl/>
        </w:rPr>
        <w:t xml:space="preserve">שייבחר לספק גז לבניין שהוא הספק שעמו </w:t>
      </w:r>
      <w:r w:rsidR="00783A87" w:rsidRPr="00A21FD0">
        <w:rPr>
          <w:rFonts w:hint="cs"/>
          <w:rtl/>
        </w:rPr>
        <w:t>יבקשו</w:t>
      </w:r>
      <w:r w:rsidRPr="00A21FD0">
        <w:rPr>
          <w:rFonts w:hint="cs"/>
          <w:rtl/>
        </w:rPr>
        <w:t xml:space="preserve"> להתקשר רוב רוכשי הדירות; אם רוכשי הדירות לא יודיעו לקבלן על בחירתם, או שמספר ספקי גז שיקבלו את רוב הקולות יקבלו</w:t>
      </w:r>
      <w:r w:rsidR="00783A87" w:rsidRPr="00A21FD0">
        <w:rPr>
          <w:rFonts w:hint="cs"/>
          <w:rtl/>
        </w:rPr>
        <w:t xml:space="preserve"> קולות שווים, הח"מ</w:t>
      </w:r>
      <w:r w:rsidRPr="00A21FD0">
        <w:rPr>
          <w:rFonts w:hint="cs"/>
          <w:rtl/>
        </w:rPr>
        <w:t xml:space="preserve"> יבחר את ההצעה בעלת המחיר הנמוך ביותר</w:t>
      </w:r>
      <w:r w:rsidR="00783A87" w:rsidRPr="00A21FD0">
        <w:rPr>
          <w:rFonts w:hint="cs"/>
          <w:rtl/>
        </w:rPr>
        <w:t>, המחושב לפי נוסחה הקבועה בתקנות</w:t>
      </w:r>
      <w:r w:rsidRPr="00A21FD0">
        <w:rPr>
          <w:rFonts w:hint="cs"/>
          <w:rtl/>
        </w:rPr>
        <w:t>.</w:t>
      </w:r>
    </w:p>
    <w:p w:rsidR="00974B39" w:rsidRPr="00A21FD0" w:rsidRDefault="00974B39" w:rsidP="00565425">
      <w:pPr>
        <w:spacing w:line="360" w:lineRule="auto"/>
        <w:jc w:val="both"/>
        <w:rPr>
          <w:rFonts w:ascii="Arial" w:hAnsi="Arial"/>
          <w:rtl/>
        </w:rPr>
      </w:pPr>
    </w:p>
    <w:p w:rsidR="008F7484" w:rsidRPr="00A21FD0" w:rsidRDefault="008F7484" w:rsidP="008F7484">
      <w:pPr>
        <w:spacing w:line="360" w:lineRule="auto"/>
        <w:jc w:val="both"/>
        <w:rPr>
          <w:sz w:val="26"/>
          <w:rtl/>
        </w:rPr>
      </w:pPr>
      <w:r w:rsidRPr="00A21FD0">
        <w:rPr>
          <w:rFonts w:hint="cs"/>
          <w:sz w:val="26"/>
          <w:rtl/>
        </w:rPr>
        <w:t>_____________                                                      ________________</w:t>
      </w:r>
    </w:p>
    <w:p w:rsidR="008F7484" w:rsidRPr="00A21FD0" w:rsidRDefault="008F7484" w:rsidP="008F7484">
      <w:pPr>
        <w:spacing w:line="360" w:lineRule="auto"/>
        <w:rPr>
          <w:rFonts w:ascii="Arial" w:hAnsi="Arial"/>
          <w:rtl/>
        </w:rPr>
      </w:pPr>
      <w:r w:rsidRPr="00A21FD0">
        <w:rPr>
          <w:rFonts w:ascii="Arial" w:hAnsi="Arial" w:hint="cs"/>
          <w:rtl/>
        </w:rPr>
        <w:t xml:space="preserve">      תאריך</w:t>
      </w:r>
      <w:r w:rsidRPr="00A21FD0">
        <w:rPr>
          <w:rFonts w:ascii="Arial" w:hAnsi="Arial" w:hint="cs"/>
          <w:rtl/>
        </w:rPr>
        <w:tab/>
        <w:t xml:space="preserve"> </w:t>
      </w:r>
      <w:r w:rsidRPr="00A21FD0">
        <w:rPr>
          <w:rFonts w:ascii="Arial" w:hAnsi="Arial" w:hint="cs"/>
          <w:rtl/>
        </w:rPr>
        <w:tab/>
      </w:r>
      <w:r w:rsidRPr="00A21FD0">
        <w:rPr>
          <w:rFonts w:ascii="Arial" w:hAnsi="Arial" w:hint="cs"/>
          <w:rtl/>
        </w:rPr>
        <w:tab/>
      </w:r>
      <w:r w:rsidRPr="00A21FD0">
        <w:rPr>
          <w:rFonts w:ascii="Arial" w:hAnsi="Arial" w:hint="cs"/>
          <w:rtl/>
        </w:rPr>
        <w:tab/>
      </w:r>
      <w:r w:rsidRPr="00A21FD0">
        <w:rPr>
          <w:rFonts w:ascii="Arial" w:hAnsi="Arial" w:hint="cs"/>
          <w:rtl/>
        </w:rPr>
        <w:tab/>
      </w:r>
      <w:r w:rsidRPr="00A21FD0">
        <w:rPr>
          <w:rFonts w:ascii="Arial" w:hAnsi="Arial" w:hint="cs"/>
          <w:rtl/>
        </w:rPr>
        <w:tab/>
        <w:t>חתימה וחותמת הקבלן</w:t>
      </w:r>
    </w:p>
    <w:p w:rsidR="00565425" w:rsidRPr="00A21FD0" w:rsidRDefault="00540410" w:rsidP="00FE067E">
      <w:pPr>
        <w:spacing w:line="360" w:lineRule="auto"/>
        <w:jc w:val="both"/>
        <w:rPr>
          <w:rFonts w:ascii="Arial" w:hAnsi="Arial"/>
          <w:rtl/>
        </w:rPr>
      </w:pPr>
      <w:r w:rsidRPr="00A21FD0">
        <w:rPr>
          <w:rFonts w:ascii="Arial" w:hAnsi="Arial"/>
          <w:rtl/>
        </w:rPr>
        <w:t xml:space="preserve">*לעניין </w:t>
      </w:r>
      <w:r w:rsidRPr="00A21FD0">
        <w:rPr>
          <w:rFonts w:ascii="Arial" w:hAnsi="Arial" w:hint="eastAsia"/>
          <w:rtl/>
        </w:rPr>
        <w:t>זה</w:t>
      </w:r>
      <w:r w:rsidRPr="00A21FD0">
        <w:rPr>
          <w:rFonts w:ascii="Arial" w:hAnsi="Arial"/>
          <w:rtl/>
        </w:rPr>
        <w:t>, "יום</w:t>
      </w:r>
      <w:r w:rsidR="003F7ED5" w:rsidRPr="00A21FD0">
        <w:rPr>
          <w:rFonts w:ascii="Arial" w:hAnsi="Arial" w:hint="cs"/>
          <w:rtl/>
        </w:rPr>
        <w:t xml:space="preserve"> עסקים</w:t>
      </w:r>
      <w:r w:rsidRPr="00A21FD0">
        <w:rPr>
          <w:rFonts w:ascii="Arial" w:hAnsi="Arial"/>
          <w:rtl/>
        </w:rPr>
        <w:t xml:space="preserve">" –  </w:t>
      </w:r>
      <w:r w:rsidRPr="00A21FD0">
        <w:rPr>
          <w:rFonts w:hint="eastAsia"/>
          <w:sz w:val="26"/>
          <w:rtl/>
        </w:rPr>
        <w:t>ימים</w:t>
      </w:r>
      <w:r w:rsidRPr="00A21FD0">
        <w:rPr>
          <w:sz w:val="26"/>
          <w:rtl/>
        </w:rPr>
        <w:t xml:space="preserve"> </w:t>
      </w:r>
      <w:r w:rsidRPr="00A21FD0">
        <w:rPr>
          <w:rFonts w:hint="eastAsia"/>
          <w:sz w:val="26"/>
          <w:rtl/>
        </w:rPr>
        <w:t>א</w:t>
      </w:r>
      <w:r w:rsidRPr="00A21FD0">
        <w:rPr>
          <w:sz w:val="26"/>
          <w:rtl/>
        </w:rPr>
        <w:t xml:space="preserve">' </w:t>
      </w:r>
      <w:r w:rsidRPr="00A21FD0">
        <w:rPr>
          <w:rFonts w:hint="eastAsia"/>
          <w:sz w:val="26"/>
          <w:rtl/>
        </w:rPr>
        <w:t>עד</w:t>
      </w:r>
      <w:r w:rsidRPr="00A21FD0">
        <w:rPr>
          <w:sz w:val="26"/>
          <w:rtl/>
        </w:rPr>
        <w:t xml:space="preserve"> </w:t>
      </w:r>
      <w:r w:rsidRPr="00A21FD0">
        <w:rPr>
          <w:rFonts w:hint="eastAsia"/>
          <w:sz w:val="26"/>
          <w:rtl/>
        </w:rPr>
        <w:t>ה</w:t>
      </w:r>
      <w:r w:rsidRPr="00A21FD0">
        <w:rPr>
          <w:sz w:val="26"/>
          <w:rtl/>
        </w:rPr>
        <w:t xml:space="preserve">', </w:t>
      </w:r>
      <w:r w:rsidRPr="00A21FD0">
        <w:rPr>
          <w:rFonts w:hint="eastAsia"/>
          <w:sz w:val="26"/>
          <w:rtl/>
        </w:rPr>
        <w:t>למעט</w:t>
      </w:r>
      <w:r w:rsidRPr="00A21FD0">
        <w:rPr>
          <w:sz w:val="26"/>
          <w:rtl/>
        </w:rPr>
        <w:t xml:space="preserve"> </w:t>
      </w:r>
      <w:r w:rsidRPr="00A21FD0">
        <w:rPr>
          <w:rFonts w:hint="eastAsia"/>
          <w:sz w:val="26"/>
          <w:rtl/>
        </w:rPr>
        <w:t>מועד</w:t>
      </w:r>
      <w:r w:rsidRPr="00A21FD0">
        <w:rPr>
          <w:sz w:val="26"/>
          <w:rtl/>
        </w:rPr>
        <w:t xml:space="preserve"> </w:t>
      </w:r>
      <w:r w:rsidRPr="00A21FD0">
        <w:rPr>
          <w:rFonts w:hint="eastAsia"/>
          <w:sz w:val="26"/>
          <w:rtl/>
        </w:rPr>
        <w:t>ממועדי</w:t>
      </w:r>
      <w:r w:rsidRPr="00A21FD0">
        <w:rPr>
          <w:sz w:val="26"/>
          <w:rtl/>
        </w:rPr>
        <w:t xml:space="preserve"> </w:t>
      </w:r>
      <w:r w:rsidRPr="00A21FD0">
        <w:rPr>
          <w:rFonts w:hint="eastAsia"/>
          <w:sz w:val="26"/>
          <w:rtl/>
        </w:rPr>
        <w:t>ישראל</w:t>
      </w:r>
      <w:r w:rsidRPr="00A21FD0">
        <w:rPr>
          <w:sz w:val="26"/>
          <w:rtl/>
        </w:rPr>
        <w:t xml:space="preserve"> </w:t>
      </w:r>
      <w:r w:rsidRPr="00A21FD0">
        <w:rPr>
          <w:rFonts w:hint="eastAsia"/>
          <w:sz w:val="26"/>
          <w:rtl/>
        </w:rPr>
        <w:t>המפורטים</w:t>
      </w:r>
      <w:r w:rsidRPr="00A21FD0">
        <w:rPr>
          <w:sz w:val="26"/>
          <w:rtl/>
        </w:rPr>
        <w:t xml:space="preserve"> </w:t>
      </w:r>
      <w:r w:rsidRPr="00A21FD0">
        <w:rPr>
          <w:rFonts w:hint="eastAsia"/>
          <w:sz w:val="26"/>
          <w:rtl/>
        </w:rPr>
        <w:t>בסעיף</w:t>
      </w:r>
      <w:r w:rsidRPr="00A21FD0">
        <w:rPr>
          <w:sz w:val="26"/>
          <w:rtl/>
        </w:rPr>
        <w:t xml:space="preserve"> 18א(א) </w:t>
      </w:r>
      <w:r w:rsidRPr="00A21FD0">
        <w:rPr>
          <w:rFonts w:hint="eastAsia"/>
          <w:sz w:val="26"/>
          <w:rtl/>
        </w:rPr>
        <w:t>לפקודת</w:t>
      </w:r>
      <w:r w:rsidRPr="00A21FD0">
        <w:rPr>
          <w:sz w:val="26"/>
          <w:rtl/>
        </w:rPr>
        <w:t xml:space="preserve"> </w:t>
      </w:r>
      <w:r w:rsidRPr="00A21FD0">
        <w:rPr>
          <w:rFonts w:hint="eastAsia"/>
          <w:sz w:val="26"/>
          <w:rtl/>
        </w:rPr>
        <w:t>סדרי</w:t>
      </w:r>
      <w:r w:rsidRPr="00A21FD0">
        <w:rPr>
          <w:sz w:val="26"/>
          <w:rtl/>
        </w:rPr>
        <w:t xml:space="preserve"> </w:t>
      </w:r>
      <w:r w:rsidRPr="00A21FD0">
        <w:rPr>
          <w:rFonts w:hint="eastAsia"/>
          <w:sz w:val="26"/>
          <w:rtl/>
        </w:rPr>
        <w:t>השלטון</w:t>
      </w:r>
      <w:r w:rsidRPr="00A21FD0">
        <w:rPr>
          <w:sz w:val="26"/>
          <w:rtl/>
        </w:rPr>
        <w:t xml:space="preserve"> </w:t>
      </w:r>
      <w:r w:rsidRPr="00A21FD0">
        <w:rPr>
          <w:rFonts w:hint="eastAsia"/>
          <w:sz w:val="26"/>
          <w:rtl/>
        </w:rPr>
        <w:t>והמשפט</w:t>
      </w:r>
      <w:r w:rsidRPr="00A21FD0">
        <w:rPr>
          <w:sz w:val="26"/>
          <w:rtl/>
        </w:rPr>
        <w:t xml:space="preserve">, </w:t>
      </w:r>
      <w:r w:rsidRPr="00A21FD0">
        <w:rPr>
          <w:rFonts w:hint="eastAsia"/>
          <w:sz w:val="26"/>
          <w:rtl/>
        </w:rPr>
        <w:t>התש</w:t>
      </w:r>
      <w:r w:rsidRPr="00A21FD0">
        <w:rPr>
          <w:sz w:val="26"/>
          <w:rtl/>
        </w:rPr>
        <w:t xml:space="preserve">"ח-1948 </w:t>
      </w:r>
      <w:r w:rsidRPr="00A21FD0">
        <w:rPr>
          <w:rFonts w:hint="eastAsia"/>
          <w:sz w:val="26"/>
          <w:rtl/>
        </w:rPr>
        <w:t>וערביהם</w:t>
      </w:r>
      <w:r w:rsidRPr="00A21FD0">
        <w:rPr>
          <w:sz w:val="26"/>
          <w:rtl/>
        </w:rPr>
        <w:t xml:space="preserve">, </w:t>
      </w:r>
      <w:r w:rsidRPr="00A21FD0">
        <w:rPr>
          <w:rFonts w:hint="eastAsia"/>
          <w:sz w:val="26"/>
          <w:rtl/>
        </w:rPr>
        <w:t>ויום</w:t>
      </w:r>
      <w:r w:rsidRPr="00A21FD0">
        <w:rPr>
          <w:sz w:val="26"/>
          <w:rtl/>
        </w:rPr>
        <w:t xml:space="preserve"> </w:t>
      </w:r>
      <w:r w:rsidRPr="00A21FD0">
        <w:rPr>
          <w:rFonts w:hint="eastAsia"/>
          <w:sz w:val="26"/>
          <w:rtl/>
        </w:rPr>
        <w:t>העצמאות</w:t>
      </w:r>
      <w:r w:rsidR="00FE067E" w:rsidRPr="00A21FD0">
        <w:rPr>
          <w:sz w:val="26"/>
          <w:rtl/>
        </w:rPr>
        <w:t>.</w:t>
      </w:r>
    </w:p>
    <w:p w:rsidR="00565425" w:rsidRPr="00A21FD0" w:rsidRDefault="00565425" w:rsidP="009A3A2E">
      <w:pPr>
        <w:spacing w:line="360" w:lineRule="auto"/>
        <w:jc w:val="both"/>
        <w:rPr>
          <w:sz w:val="26"/>
          <w:rtl/>
        </w:rPr>
      </w:pPr>
    </w:p>
    <w:p w:rsidR="009A3A2E" w:rsidRPr="00A21FD0" w:rsidRDefault="009A3A2E" w:rsidP="00565425">
      <w:pPr>
        <w:spacing w:line="360" w:lineRule="auto"/>
        <w:jc w:val="center"/>
        <w:rPr>
          <w:b/>
          <w:bCs/>
          <w:sz w:val="26"/>
          <w:rtl/>
        </w:rPr>
      </w:pPr>
      <w:r w:rsidRPr="00A21FD0">
        <w:rPr>
          <w:rFonts w:hint="cs"/>
          <w:b/>
          <w:bCs/>
          <w:sz w:val="26"/>
          <w:rtl/>
        </w:rPr>
        <w:t xml:space="preserve">תוספת </w:t>
      </w:r>
      <w:r w:rsidR="00565425" w:rsidRPr="00A21FD0">
        <w:rPr>
          <w:rFonts w:hint="cs"/>
          <w:b/>
          <w:bCs/>
          <w:sz w:val="26"/>
          <w:rtl/>
        </w:rPr>
        <w:t>רביעית</w:t>
      </w:r>
    </w:p>
    <w:p w:rsidR="009A3A2E" w:rsidRPr="00A21FD0" w:rsidRDefault="009A3A2E" w:rsidP="009A3A2E">
      <w:pPr>
        <w:spacing w:line="360" w:lineRule="auto"/>
        <w:jc w:val="center"/>
        <w:rPr>
          <w:sz w:val="26"/>
          <w:rtl/>
        </w:rPr>
      </w:pPr>
      <w:r w:rsidRPr="00A21FD0">
        <w:rPr>
          <w:rFonts w:hint="cs"/>
          <w:sz w:val="26"/>
          <w:rtl/>
        </w:rPr>
        <w:t>(תקנה 5)</w:t>
      </w:r>
    </w:p>
    <w:p w:rsidR="009A3A2E" w:rsidRPr="00A21FD0" w:rsidRDefault="00993A68" w:rsidP="009A3A2E">
      <w:pPr>
        <w:spacing w:line="360" w:lineRule="auto"/>
        <w:jc w:val="center"/>
        <w:rPr>
          <w:rFonts w:ascii="Arial" w:hAnsi="Arial"/>
          <w:b/>
          <w:bCs/>
          <w:rtl/>
        </w:rPr>
      </w:pPr>
      <w:r w:rsidRPr="00A21FD0">
        <w:rPr>
          <w:rFonts w:ascii="Arial" w:hAnsi="Arial" w:hint="cs"/>
          <w:b/>
          <w:bCs/>
          <w:rtl/>
        </w:rPr>
        <w:t>בחירת רוכשי הדירות</w:t>
      </w:r>
    </w:p>
    <w:p w:rsidR="009A3A2E" w:rsidRPr="00A21FD0" w:rsidRDefault="009A3A2E" w:rsidP="00BA419F">
      <w:pPr>
        <w:spacing w:line="360" w:lineRule="auto"/>
        <w:jc w:val="both"/>
        <w:rPr>
          <w:rtl/>
        </w:rPr>
      </w:pPr>
      <w:r w:rsidRPr="00A21FD0">
        <w:rPr>
          <w:rFonts w:hint="cs"/>
          <w:rtl/>
        </w:rPr>
        <w:t xml:space="preserve">אני _________ מס ת.ז. ___________ בוחר </w:t>
      </w:r>
      <w:r w:rsidR="00271145" w:rsidRPr="00A21FD0">
        <w:rPr>
          <w:rFonts w:hint="cs"/>
          <w:rtl/>
        </w:rPr>
        <w:t>בספק הגז  __________ לספק גז ל</w:t>
      </w:r>
      <w:r w:rsidRPr="00A21FD0">
        <w:rPr>
          <w:rFonts w:hint="cs"/>
          <w:rtl/>
        </w:rPr>
        <w:t>דירה שרכשתי בכתובת _______</w:t>
      </w:r>
      <w:r w:rsidR="00DB206F" w:rsidRPr="00A21FD0">
        <w:rPr>
          <w:rFonts w:hint="cs"/>
          <w:rtl/>
        </w:rPr>
        <w:t>____________</w:t>
      </w:r>
      <w:r w:rsidRPr="00A21FD0">
        <w:rPr>
          <w:rFonts w:hint="cs"/>
          <w:rtl/>
        </w:rPr>
        <w:t>.</w:t>
      </w:r>
    </w:p>
    <w:p w:rsidR="009A3A2E" w:rsidRPr="00A21FD0" w:rsidRDefault="009A3A2E" w:rsidP="009A3A2E">
      <w:pPr>
        <w:spacing w:line="360" w:lineRule="auto"/>
        <w:jc w:val="right"/>
        <w:rPr>
          <w:rtl/>
        </w:rPr>
      </w:pPr>
    </w:p>
    <w:p w:rsidR="008F7484" w:rsidRPr="00A21FD0" w:rsidRDefault="008F7484" w:rsidP="008F7484">
      <w:pPr>
        <w:spacing w:line="360" w:lineRule="auto"/>
        <w:jc w:val="both"/>
        <w:rPr>
          <w:sz w:val="26"/>
          <w:rtl/>
        </w:rPr>
      </w:pPr>
      <w:r w:rsidRPr="00A21FD0">
        <w:rPr>
          <w:rFonts w:hint="cs"/>
          <w:sz w:val="26"/>
          <w:rtl/>
        </w:rPr>
        <w:t>_____________                                                      ________________</w:t>
      </w:r>
    </w:p>
    <w:p w:rsidR="008F7484" w:rsidRPr="00A21FD0" w:rsidRDefault="008F7484" w:rsidP="008F7484">
      <w:pPr>
        <w:spacing w:line="360" w:lineRule="auto"/>
        <w:rPr>
          <w:rFonts w:ascii="Arial" w:hAnsi="Arial"/>
          <w:rtl/>
        </w:rPr>
      </w:pPr>
      <w:r w:rsidRPr="00A21FD0">
        <w:rPr>
          <w:rFonts w:ascii="Arial" w:hAnsi="Arial" w:hint="cs"/>
          <w:rtl/>
        </w:rPr>
        <w:t xml:space="preserve">      תאריך</w:t>
      </w:r>
      <w:r w:rsidRPr="00A21FD0">
        <w:rPr>
          <w:rFonts w:ascii="Arial" w:hAnsi="Arial" w:hint="cs"/>
          <w:rtl/>
        </w:rPr>
        <w:tab/>
        <w:t xml:space="preserve"> </w:t>
      </w:r>
      <w:r w:rsidRPr="00A21FD0">
        <w:rPr>
          <w:rFonts w:ascii="Arial" w:hAnsi="Arial" w:hint="cs"/>
          <w:rtl/>
        </w:rPr>
        <w:tab/>
      </w:r>
      <w:r w:rsidRPr="00A21FD0">
        <w:rPr>
          <w:rFonts w:ascii="Arial" w:hAnsi="Arial" w:hint="cs"/>
          <w:rtl/>
        </w:rPr>
        <w:tab/>
      </w:r>
      <w:r w:rsidRPr="00A21FD0">
        <w:rPr>
          <w:rFonts w:ascii="Arial" w:hAnsi="Arial" w:hint="cs"/>
          <w:rtl/>
        </w:rPr>
        <w:tab/>
      </w:r>
      <w:r w:rsidRPr="00A21FD0">
        <w:rPr>
          <w:rFonts w:ascii="Arial" w:hAnsi="Arial" w:hint="cs"/>
          <w:rtl/>
        </w:rPr>
        <w:tab/>
      </w:r>
      <w:r w:rsidRPr="00A21FD0">
        <w:rPr>
          <w:rFonts w:ascii="Arial" w:hAnsi="Arial" w:hint="cs"/>
          <w:rtl/>
        </w:rPr>
        <w:tab/>
        <w:t xml:space="preserve">  שם מלא וחתימה</w:t>
      </w:r>
    </w:p>
    <w:p w:rsidR="009A3A2E" w:rsidRPr="00A21FD0" w:rsidRDefault="009A3A2E" w:rsidP="009A3A2E">
      <w:pPr>
        <w:spacing w:line="360" w:lineRule="auto"/>
        <w:jc w:val="both"/>
        <w:rPr>
          <w:sz w:val="26"/>
        </w:rPr>
      </w:pPr>
    </w:p>
    <w:p w:rsidR="00133777" w:rsidRPr="00A21FD0" w:rsidRDefault="006D1AB0" w:rsidP="00133777">
      <w:pPr>
        <w:spacing w:line="360" w:lineRule="auto"/>
        <w:rPr>
          <w:b/>
          <w:bCs/>
          <w:sz w:val="26"/>
          <w:rtl/>
        </w:rPr>
      </w:pPr>
      <w:r w:rsidRPr="00A21FD0">
        <w:rPr>
          <w:b/>
          <w:bCs/>
          <w:sz w:val="26"/>
          <w:rtl/>
        </w:rPr>
        <w:tab/>
      </w:r>
    </w:p>
    <w:tbl>
      <w:tblPr>
        <w:tblW w:w="0" w:type="auto"/>
        <w:jc w:val="right"/>
        <w:tblLayout w:type="fixed"/>
        <w:tblLook w:val="0000" w:firstRow="0" w:lastRow="0" w:firstColumn="0" w:lastColumn="0" w:noHBand="0" w:noVBand="0"/>
      </w:tblPr>
      <w:tblGrid>
        <w:gridCol w:w="2660"/>
        <w:gridCol w:w="5862"/>
      </w:tblGrid>
      <w:tr w:rsidR="00133777" w:rsidRPr="00A21FD0" w:rsidTr="00047F7F">
        <w:trPr>
          <w:jc w:val="right"/>
        </w:trPr>
        <w:tc>
          <w:tcPr>
            <w:tcW w:w="2660" w:type="dxa"/>
            <w:tcBorders>
              <w:top w:val="single" w:sz="4" w:space="0" w:color="auto"/>
              <w:left w:val="nil"/>
              <w:bottom w:val="nil"/>
              <w:right w:val="nil"/>
            </w:tcBorders>
          </w:tcPr>
          <w:p w:rsidR="00133777" w:rsidRPr="00A21FD0" w:rsidRDefault="00133777" w:rsidP="00A21FD0">
            <w:pPr>
              <w:rPr>
                <w:b/>
                <w:bCs/>
                <w:szCs w:val="24"/>
              </w:rPr>
            </w:pPr>
            <w:r w:rsidRPr="00A21FD0">
              <w:rPr>
                <w:b/>
                <w:bCs/>
                <w:szCs w:val="24"/>
                <w:rtl/>
              </w:rPr>
              <w:t xml:space="preserve">       </w:t>
            </w:r>
            <w:r w:rsidRPr="00A21FD0">
              <w:rPr>
                <w:rFonts w:hint="cs"/>
                <w:b/>
                <w:bCs/>
                <w:szCs w:val="24"/>
                <w:rtl/>
              </w:rPr>
              <w:t xml:space="preserve">     </w:t>
            </w:r>
            <w:r w:rsidR="00A21FD0" w:rsidRPr="00A21FD0">
              <w:rPr>
                <w:rFonts w:hint="cs"/>
                <w:b/>
                <w:bCs/>
                <w:szCs w:val="24"/>
                <w:rtl/>
              </w:rPr>
              <w:t>יובל שטייניץ</w:t>
            </w:r>
          </w:p>
          <w:p w:rsidR="00133777" w:rsidRPr="00A21FD0" w:rsidRDefault="00133777" w:rsidP="00047F7F">
            <w:pPr>
              <w:jc w:val="center"/>
              <w:rPr>
                <w:szCs w:val="24"/>
              </w:rPr>
            </w:pPr>
            <w:r w:rsidRPr="00A21FD0">
              <w:rPr>
                <w:rFonts w:hint="cs"/>
                <w:b/>
                <w:bCs/>
                <w:szCs w:val="24"/>
                <w:rtl/>
              </w:rPr>
              <w:t>שר</w:t>
            </w:r>
            <w:r w:rsidRPr="00A21FD0">
              <w:rPr>
                <w:b/>
                <w:bCs/>
                <w:szCs w:val="24"/>
                <w:rtl/>
              </w:rPr>
              <w:t xml:space="preserve"> </w:t>
            </w:r>
            <w:r w:rsidRPr="00A21FD0">
              <w:rPr>
                <w:rFonts w:hint="cs"/>
                <w:b/>
                <w:bCs/>
                <w:szCs w:val="24"/>
                <w:rtl/>
              </w:rPr>
              <w:t>התשתיות</w:t>
            </w:r>
            <w:r w:rsidRPr="00A21FD0">
              <w:rPr>
                <w:b/>
                <w:bCs/>
                <w:szCs w:val="24"/>
                <w:rtl/>
              </w:rPr>
              <w:t xml:space="preserve"> </w:t>
            </w:r>
            <w:r w:rsidRPr="00A21FD0">
              <w:rPr>
                <w:rFonts w:hint="cs"/>
                <w:b/>
                <w:bCs/>
                <w:szCs w:val="24"/>
                <w:rtl/>
              </w:rPr>
              <w:t>הלאומיות  האנרגיה והמים</w:t>
            </w:r>
          </w:p>
        </w:tc>
        <w:tc>
          <w:tcPr>
            <w:tcW w:w="5862" w:type="dxa"/>
          </w:tcPr>
          <w:p w:rsidR="00133777" w:rsidRPr="00A21FD0" w:rsidRDefault="00133777" w:rsidP="00047F7F">
            <w:pPr>
              <w:rPr>
                <w:szCs w:val="24"/>
              </w:rPr>
            </w:pPr>
          </w:p>
        </w:tc>
      </w:tr>
    </w:tbl>
    <w:p w:rsidR="00133777" w:rsidRPr="00A21FD0" w:rsidRDefault="00133777" w:rsidP="007A0702">
      <w:pPr>
        <w:spacing w:line="360" w:lineRule="auto"/>
        <w:rPr>
          <w:b/>
          <w:bCs/>
          <w:szCs w:val="24"/>
          <w:rtl/>
        </w:rPr>
      </w:pPr>
      <w:r w:rsidRPr="00A21FD0">
        <w:rPr>
          <w:b/>
          <w:bCs/>
          <w:szCs w:val="24"/>
          <w:rtl/>
        </w:rPr>
        <w:t xml:space="preserve">________________ </w:t>
      </w:r>
      <w:r w:rsidRPr="00A21FD0">
        <w:rPr>
          <w:rFonts w:hint="cs"/>
          <w:b/>
          <w:bCs/>
          <w:szCs w:val="24"/>
          <w:rtl/>
        </w:rPr>
        <w:t>התשע</w:t>
      </w:r>
      <w:r w:rsidRPr="00A21FD0">
        <w:rPr>
          <w:b/>
          <w:bCs/>
          <w:szCs w:val="24"/>
          <w:rtl/>
        </w:rPr>
        <w:t>"</w:t>
      </w:r>
      <w:r w:rsidR="007A0702" w:rsidRPr="00A21FD0">
        <w:rPr>
          <w:rFonts w:hint="cs"/>
          <w:b/>
          <w:bCs/>
          <w:szCs w:val="24"/>
          <w:rtl/>
        </w:rPr>
        <w:t>ה</w:t>
      </w:r>
    </w:p>
    <w:p w:rsidR="00133777" w:rsidRPr="00A21FD0" w:rsidRDefault="00133777" w:rsidP="007A0702">
      <w:pPr>
        <w:spacing w:line="360" w:lineRule="auto"/>
        <w:rPr>
          <w:b/>
          <w:bCs/>
          <w:szCs w:val="24"/>
          <w:rtl/>
        </w:rPr>
      </w:pPr>
      <w:r w:rsidRPr="00A21FD0">
        <w:rPr>
          <w:b/>
          <w:bCs/>
          <w:szCs w:val="24"/>
          <w:rtl/>
        </w:rPr>
        <w:t xml:space="preserve">(_______________ </w:t>
      </w:r>
      <w:r w:rsidR="007A0702" w:rsidRPr="00A21FD0">
        <w:rPr>
          <w:rFonts w:hint="cs"/>
          <w:b/>
          <w:bCs/>
          <w:szCs w:val="24"/>
          <w:rtl/>
        </w:rPr>
        <w:t>2015</w:t>
      </w:r>
      <w:r w:rsidRPr="00A21FD0">
        <w:rPr>
          <w:b/>
          <w:bCs/>
          <w:szCs w:val="24"/>
          <w:rtl/>
        </w:rPr>
        <w:t>)</w:t>
      </w:r>
    </w:p>
    <w:p w:rsidR="00F72A3C" w:rsidRPr="0096647B" w:rsidRDefault="00133777" w:rsidP="0096647B">
      <w:pPr>
        <w:spacing w:line="360" w:lineRule="auto"/>
        <w:rPr>
          <w:b/>
          <w:bCs/>
          <w:szCs w:val="24"/>
        </w:rPr>
      </w:pPr>
      <w:r w:rsidRPr="00A21FD0">
        <w:rPr>
          <w:b/>
          <w:bCs/>
          <w:szCs w:val="24"/>
          <w:rtl/>
        </w:rPr>
        <w:t>(</w:t>
      </w:r>
      <w:r w:rsidRPr="00A21FD0">
        <w:rPr>
          <w:rFonts w:hint="cs"/>
          <w:b/>
          <w:bCs/>
          <w:szCs w:val="24"/>
          <w:rtl/>
        </w:rPr>
        <w:t>חמ</w:t>
      </w:r>
      <w:r w:rsidRPr="00A21FD0">
        <w:rPr>
          <w:b/>
          <w:bCs/>
          <w:szCs w:val="24"/>
          <w:rtl/>
        </w:rPr>
        <w:t xml:space="preserve">    </w:t>
      </w:r>
      <w:r w:rsidR="007A0702" w:rsidRPr="00A21FD0">
        <w:rPr>
          <w:rFonts w:hint="cs"/>
          <w:b/>
          <w:bCs/>
          <w:szCs w:val="24"/>
          <w:rtl/>
        </w:rPr>
        <w:t>3-4943</w:t>
      </w:r>
      <w:r w:rsidRPr="00A21FD0">
        <w:rPr>
          <w:b/>
          <w:bCs/>
          <w:szCs w:val="24"/>
          <w:rtl/>
        </w:rPr>
        <w:t xml:space="preserve">    </w:t>
      </w:r>
      <w:r w:rsidRPr="00A21FD0">
        <w:rPr>
          <w:rFonts w:hint="cs"/>
          <w:b/>
          <w:bCs/>
          <w:szCs w:val="24"/>
          <w:rtl/>
        </w:rPr>
        <w:t xml:space="preserve">       </w:t>
      </w:r>
      <w:r w:rsidRPr="00A21FD0">
        <w:rPr>
          <w:b/>
          <w:bCs/>
          <w:szCs w:val="24"/>
          <w:rtl/>
        </w:rPr>
        <w:t>)</w:t>
      </w:r>
      <w:bookmarkStart w:id="1" w:name="Start"/>
      <w:bookmarkEnd w:id="1"/>
    </w:p>
    <w:sectPr w:rsidR="00F72A3C" w:rsidRPr="0096647B" w:rsidSect="00A21A7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FB" w:rsidRDefault="007A1CFB" w:rsidP="006D1AB0">
      <w:r>
        <w:separator/>
      </w:r>
    </w:p>
  </w:endnote>
  <w:endnote w:type="continuationSeparator" w:id="0">
    <w:p w:rsidR="007A1CFB" w:rsidRDefault="007A1CFB" w:rsidP="006D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0000000000000000000"/>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FB" w:rsidRDefault="007A1CFB" w:rsidP="006D1AB0">
      <w:r>
        <w:separator/>
      </w:r>
    </w:p>
  </w:footnote>
  <w:footnote w:type="continuationSeparator" w:id="0">
    <w:p w:rsidR="007A1CFB" w:rsidRDefault="007A1CFB" w:rsidP="006D1AB0">
      <w:r>
        <w:continuationSeparator/>
      </w:r>
    </w:p>
  </w:footnote>
  <w:footnote w:id="1">
    <w:p w:rsidR="003F7ED5" w:rsidRDefault="003F7ED5" w:rsidP="00047F7F">
      <w:pPr>
        <w:pStyle w:val="a6"/>
        <w:rPr>
          <w:rtl/>
        </w:rPr>
      </w:pPr>
      <w:r>
        <w:rPr>
          <w:rStyle w:val="a8"/>
        </w:rPr>
        <w:footnoteRef/>
      </w:r>
      <w:r>
        <w:rPr>
          <w:rtl/>
        </w:rPr>
        <w:t xml:space="preserve"> </w:t>
      </w:r>
      <w:r>
        <w:rPr>
          <w:rFonts w:hint="cs"/>
          <w:rtl/>
        </w:rPr>
        <w:t>ס"ח התשמ"ט, עמ' 28; התשע"ד, עמ' 638.</w:t>
      </w:r>
    </w:p>
  </w:footnote>
  <w:footnote w:id="2">
    <w:p w:rsidR="003F7ED5" w:rsidRDefault="003F7ED5">
      <w:pPr>
        <w:pStyle w:val="a6"/>
      </w:pPr>
      <w:r>
        <w:rPr>
          <w:rStyle w:val="a8"/>
        </w:rPr>
        <w:footnoteRef/>
      </w:r>
      <w:r>
        <w:rPr>
          <w:rtl/>
        </w:rPr>
        <w:t xml:space="preserve"> </w:t>
      </w:r>
      <w:r>
        <w:rPr>
          <w:rFonts w:hint="cs"/>
          <w:rtl/>
        </w:rPr>
        <w:t>ס"ח התשכ"ה, עמ' 307.</w:t>
      </w:r>
    </w:p>
  </w:footnote>
  <w:footnote w:id="3">
    <w:p w:rsidR="003F7ED5" w:rsidRDefault="003F7ED5">
      <w:pPr>
        <w:pStyle w:val="a6"/>
        <w:rPr>
          <w:rtl/>
        </w:rPr>
      </w:pPr>
      <w:r>
        <w:rPr>
          <w:rStyle w:val="a8"/>
        </w:rPr>
        <w:footnoteRef/>
      </w:r>
      <w:r>
        <w:rPr>
          <w:rtl/>
        </w:rPr>
        <w:t xml:space="preserve"> </w:t>
      </w:r>
      <w:r>
        <w:rPr>
          <w:rFonts w:hint="cs"/>
          <w:rtl/>
        </w:rPr>
        <w:t>י"פ התשס"ד, עמ' 1831.</w:t>
      </w:r>
    </w:p>
  </w:footnote>
  <w:footnote w:id="4">
    <w:p w:rsidR="003F7ED5" w:rsidRDefault="003F7ED5">
      <w:pPr>
        <w:pStyle w:val="a6"/>
        <w:rPr>
          <w:rtl/>
        </w:rPr>
      </w:pPr>
      <w:r w:rsidRPr="00A21FD0">
        <w:rPr>
          <w:rStyle w:val="a8"/>
        </w:rPr>
        <w:footnoteRef/>
      </w:r>
      <w:r w:rsidRPr="00A21FD0">
        <w:rPr>
          <w:rtl/>
        </w:rPr>
        <w:t xml:space="preserve">  </w:t>
      </w:r>
      <w:r w:rsidRPr="00A21FD0">
        <w:rPr>
          <w:rFonts w:hint="eastAsia"/>
          <w:rtl/>
        </w:rPr>
        <w:t>ע</w:t>
      </w:r>
      <w:r w:rsidRPr="00A21FD0">
        <w:rPr>
          <w:rtl/>
        </w:rPr>
        <w:t xml:space="preserve">"ר 1948, </w:t>
      </w:r>
      <w:r w:rsidRPr="00A21FD0">
        <w:rPr>
          <w:rFonts w:hint="eastAsia"/>
          <w:rtl/>
        </w:rPr>
        <w:t>תוס</w:t>
      </w:r>
      <w:r w:rsidRPr="00A21FD0">
        <w:rPr>
          <w:rtl/>
        </w:rPr>
        <w:t xml:space="preserve">' </w:t>
      </w:r>
      <w:r w:rsidRPr="00A21FD0">
        <w:rPr>
          <w:rFonts w:hint="eastAsia"/>
          <w:rtl/>
        </w:rPr>
        <w:t>א</w:t>
      </w:r>
      <w:r w:rsidRPr="00A21FD0">
        <w:rPr>
          <w:rtl/>
        </w:rPr>
        <w:t xml:space="preserve">', </w:t>
      </w:r>
      <w:r w:rsidRPr="00A21FD0">
        <w:rPr>
          <w:rFonts w:hint="eastAsia"/>
          <w:rtl/>
        </w:rPr>
        <w:t>עמ</w:t>
      </w:r>
      <w:r w:rsidRPr="00A21FD0">
        <w:rPr>
          <w:rtl/>
        </w:rPr>
        <w:t>' 1.</w:t>
      </w:r>
    </w:p>
  </w:footnote>
  <w:footnote w:id="5">
    <w:p w:rsidR="003F7ED5" w:rsidRDefault="003F7ED5">
      <w:pPr>
        <w:pStyle w:val="a6"/>
        <w:rPr>
          <w:rtl/>
        </w:rPr>
      </w:pPr>
      <w:r>
        <w:rPr>
          <w:rStyle w:val="a8"/>
        </w:rPr>
        <w:footnoteRef/>
      </w:r>
      <w:r>
        <w:rPr>
          <w:rtl/>
        </w:rPr>
        <w:t xml:space="preserve"> </w:t>
      </w:r>
      <w:r>
        <w:rPr>
          <w:rFonts w:hint="cs"/>
          <w:rtl/>
        </w:rPr>
        <w:t>י"פ התשס"ח, עמ' 566.</w:t>
      </w:r>
    </w:p>
  </w:footnote>
  <w:footnote w:id="6">
    <w:p w:rsidR="003F7ED5" w:rsidRDefault="003F7ED5">
      <w:pPr>
        <w:pStyle w:val="a6"/>
        <w:rPr>
          <w:rtl/>
        </w:rPr>
      </w:pPr>
      <w:r>
        <w:rPr>
          <w:rStyle w:val="a8"/>
        </w:rPr>
        <w:footnoteRef/>
      </w:r>
      <w:r>
        <w:rPr>
          <w:rtl/>
        </w:rPr>
        <w:t xml:space="preserve"> </w:t>
      </w:r>
      <w:r>
        <w:rPr>
          <w:rFonts w:hint="cs"/>
          <w:rtl/>
        </w:rPr>
        <w:t>ס"ח התשמ"ט, עמ' 108.</w:t>
      </w:r>
    </w:p>
  </w:footnote>
  <w:footnote w:id="7">
    <w:p w:rsidR="003F7ED5" w:rsidRDefault="003F7ED5" w:rsidP="007F603A">
      <w:pPr>
        <w:pStyle w:val="a6"/>
        <w:rPr>
          <w:rtl/>
        </w:rPr>
      </w:pPr>
      <w:r>
        <w:rPr>
          <w:rStyle w:val="a8"/>
        </w:rPr>
        <w:footnoteRef/>
      </w:r>
      <w:r>
        <w:rPr>
          <w:rtl/>
        </w:rPr>
        <w:t xml:space="preserve"> </w:t>
      </w:r>
      <w:r>
        <w:rPr>
          <w:rFonts w:hint="cs"/>
          <w:rtl/>
        </w:rPr>
        <w:t>ס"ח התשל"ג, עמ' 196.</w:t>
      </w:r>
    </w:p>
  </w:footnote>
  <w:footnote w:id="8">
    <w:p w:rsidR="003F7ED5" w:rsidRDefault="003F7ED5">
      <w:pPr>
        <w:pStyle w:val="a6"/>
        <w:rPr>
          <w:rtl/>
        </w:rPr>
      </w:pPr>
      <w:r>
        <w:rPr>
          <w:rStyle w:val="a8"/>
        </w:rPr>
        <w:footnoteRef/>
      </w:r>
      <w:r>
        <w:rPr>
          <w:rtl/>
        </w:rPr>
        <w:t xml:space="preserve"> </w:t>
      </w:r>
      <w:r>
        <w:rPr>
          <w:rFonts w:hint="cs"/>
          <w:rtl/>
        </w:rPr>
        <w:t>ס"ח התשכ"ח, עמ' 234.</w:t>
      </w:r>
    </w:p>
  </w:footnote>
  <w:footnote w:id="9">
    <w:p w:rsidR="003F7ED5" w:rsidRDefault="003F7ED5">
      <w:pPr>
        <w:pStyle w:val="a6"/>
      </w:pPr>
      <w:r>
        <w:rPr>
          <w:rStyle w:val="a8"/>
        </w:rPr>
        <w:footnoteRef/>
      </w:r>
      <w:r>
        <w:rPr>
          <w:rtl/>
        </w:rPr>
        <w:t xml:space="preserve"> </w:t>
      </w:r>
      <w:r>
        <w:rPr>
          <w:rFonts w:hint="cs"/>
          <w:rtl/>
        </w:rPr>
        <w:t>ס"ח התשל"ז, עמ' 226.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E3048"/>
    <w:multiLevelType w:val="hybridMultilevel"/>
    <w:tmpl w:val="34F273AE"/>
    <w:lvl w:ilvl="0" w:tplc="739E0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91111"/>
    <w:multiLevelType w:val="hybridMultilevel"/>
    <w:tmpl w:val="D604F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D6617"/>
    <w:multiLevelType w:val="hybridMultilevel"/>
    <w:tmpl w:val="B96C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F0154"/>
    <w:multiLevelType w:val="hybridMultilevel"/>
    <w:tmpl w:val="2ABE2058"/>
    <w:lvl w:ilvl="0" w:tplc="9A2E852C">
      <w:start w:val="1"/>
      <w:numFmt w:val="decimal"/>
      <w:lvlRestart w:val="0"/>
      <w:lvlText w:val="(%1)"/>
      <w:lvlJc w:val="left"/>
      <w:pPr>
        <w:tabs>
          <w:tab w:val="num" w:pos="624"/>
        </w:tabs>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4250E29"/>
    <w:multiLevelType w:val="hybridMultilevel"/>
    <w:tmpl w:val="1828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A59CD"/>
    <w:multiLevelType w:val="hybridMultilevel"/>
    <w:tmpl w:val="7060B220"/>
    <w:lvl w:ilvl="0" w:tplc="0988E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D3B7F"/>
    <w:multiLevelType w:val="hybridMultilevel"/>
    <w:tmpl w:val="65E0DF76"/>
    <w:lvl w:ilvl="0" w:tplc="7E9A47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6A5CC9"/>
    <w:multiLevelType w:val="hybridMultilevel"/>
    <w:tmpl w:val="C0E4A444"/>
    <w:lvl w:ilvl="0" w:tplc="7E9A47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314BC"/>
    <w:multiLevelType w:val="hybridMultilevel"/>
    <w:tmpl w:val="FA9E4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3C544D"/>
    <w:multiLevelType w:val="hybridMultilevel"/>
    <w:tmpl w:val="514E8A82"/>
    <w:lvl w:ilvl="0" w:tplc="746489A4">
      <w:start w:val="1"/>
      <w:numFmt w:val="decimal"/>
      <w:lvlText w:val="%1."/>
      <w:lvlJc w:val="left"/>
      <w:pPr>
        <w:tabs>
          <w:tab w:val="num" w:pos="142"/>
        </w:tabs>
      </w:pPr>
      <w:rPr>
        <w:rFonts w:cs="Times New Roman" w:hint="default"/>
      </w:rPr>
    </w:lvl>
    <w:lvl w:ilvl="1" w:tplc="2E06FB0E">
      <w:start w:val="1"/>
      <w:numFmt w:val="decimal"/>
      <w:lvlText w:val="(%2)"/>
      <w:lvlJc w:val="left"/>
      <w:pPr>
        <w:tabs>
          <w:tab w:val="num" w:pos="624"/>
        </w:tabs>
      </w:pPr>
      <w:rPr>
        <w:rFonts w:cs="David" w:hint="default"/>
      </w:rPr>
    </w:lvl>
    <w:lvl w:ilvl="2" w:tplc="5D2AB1E4">
      <w:start w:val="1"/>
      <w:numFmt w:val="hebrew1"/>
      <w:lvlText w:val="(%3)"/>
      <w:lvlJc w:val="left"/>
      <w:pPr>
        <w:tabs>
          <w:tab w:val="num" w:pos="624"/>
        </w:tabs>
      </w:pPr>
      <w:rPr>
        <w:rFonts w:cs="Times New Roman" w:hint="default"/>
        <w:sz w:val="2"/>
        <w:szCs w:val="17"/>
      </w:rPr>
    </w:lvl>
    <w:lvl w:ilvl="3" w:tplc="1F820BA4">
      <w:start w:val="1"/>
      <w:numFmt w:val="hebrew1"/>
      <w:lvlRestart w:val="0"/>
      <w:lvlText w:val="(%4)"/>
      <w:lvlJc w:val="left"/>
      <w:pPr>
        <w:tabs>
          <w:tab w:val="num" w:pos="624"/>
        </w:tabs>
      </w:pPr>
      <w:rPr>
        <w:rFonts w:cs="Times New Roman" w:hint="default"/>
        <w:sz w:val="2"/>
        <w:szCs w:val="17"/>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B332376"/>
    <w:multiLevelType w:val="hybridMultilevel"/>
    <w:tmpl w:val="AE884D1C"/>
    <w:lvl w:ilvl="0" w:tplc="EB54B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1"/>
  </w:num>
  <w:num w:numId="6">
    <w:abstractNumId w:val="4"/>
  </w:num>
  <w:num w:numId="7">
    <w:abstractNumId w:val="2"/>
  </w:num>
  <w:num w:numId="8">
    <w:abstractNumId w:val="3"/>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B0"/>
    <w:rsid w:val="000064FC"/>
    <w:rsid w:val="00014856"/>
    <w:rsid w:val="00016C53"/>
    <w:rsid w:val="00047F7F"/>
    <w:rsid w:val="00064625"/>
    <w:rsid w:val="00077654"/>
    <w:rsid w:val="000822C0"/>
    <w:rsid w:val="00091FA7"/>
    <w:rsid w:val="000A7E78"/>
    <w:rsid w:val="000E585F"/>
    <w:rsid w:val="000F0D26"/>
    <w:rsid w:val="00110D66"/>
    <w:rsid w:val="00133777"/>
    <w:rsid w:val="00134A0C"/>
    <w:rsid w:val="00156F6F"/>
    <w:rsid w:val="00195458"/>
    <w:rsid w:val="00196687"/>
    <w:rsid w:val="00197E62"/>
    <w:rsid w:val="001B2FD8"/>
    <w:rsid w:val="001C1760"/>
    <w:rsid w:val="001C7D0D"/>
    <w:rsid w:val="001F1BE0"/>
    <w:rsid w:val="0022292F"/>
    <w:rsid w:val="00224951"/>
    <w:rsid w:val="002317D0"/>
    <w:rsid w:val="00253621"/>
    <w:rsid w:val="00271145"/>
    <w:rsid w:val="002B6594"/>
    <w:rsid w:val="002D6728"/>
    <w:rsid w:val="002E28B4"/>
    <w:rsid w:val="002E6805"/>
    <w:rsid w:val="0033055A"/>
    <w:rsid w:val="00332FFF"/>
    <w:rsid w:val="003442E4"/>
    <w:rsid w:val="003859C0"/>
    <w:rsid w:val="00393D50"/>
    <w:rsid w:val="003C42A2"/>
    <w:rsid w:val="003F6803"/>
    <w:rsid w:val="003F7ED5"/>
    <w:rsid w:val="00401D22"/>
    <w:rsid w:val="0043198A"/>
    <w:rsid w:val="004558E6"/>
    <w:rsid w:val="004666A7"/>
    <w:rsid w:val="004701CB"/>
    <w:rsid w:val="00472D7E"/>
    <w:rsid w:val="004C22C7"/>
    <w:rsid w:val="004D0A56"/>
    <w:rsid w:val="004E27B6"/>
    <w:rsid w:val="004F3B1D"/>
    <w:rsid w:val="004F5E6D"/>
    <w:rsid w:val="004F6DBF"/>
    <w:rsid w:val="00503ED9"/>
    <w:rsid w:val="00537B7E"/>
    <w:rsid w:val="00540410"/>
    <w:rsid w:val="0055478D"/>
    <w:rsid w:val="00554E5A"/>
    <w:rsid w:val="005606D6"/>
    <w:rsid w:val="00565425"/>
    <w:rsid w:val="0059360E"/>
    <w:rsid w:val="00594E2E"/>
    <w:rsid w:val="005C0BC2"/>
    <w:rsid w:val="00601256"/>
    <w:rsid w:val="00614932"/>
    <w:rsid w:val="00620C74"/>
    <w:rsid w:val="006251F8"/>
    <w:rsid w:val="00665374"/>
    <w:rsid w:val="006914D7"/>
    <w:rsid w:val="006A2D9D"/>
    <w:rsid w:val="006A4281"/>
    <w:rsid w:val="006B0954"/>
    <w:rsid w:val="006D1AB0"/>
    <w:rsid w:val="006D5C79"/>
    <w:rsid w:val="006E51A4"/>
    <w:rsid w:val="006F26FC"/>
    <w:rsid w:val="00703D1A"/>
    <w:rsid w:val="00747244"/>
    <w:rsid w:val="0076519B"/>
    <w:rsid w:val="00783A87"/>
    <w:rsid w:val="007A0702"/>
    <w:rsid w:val="007A1CFB"/>
    <w:rsid w:val="007B5FAF"/>
    <w:rsid w:val="007F603A"/>
    <w:rsid w:val="008029D9"/>
    <w:rsid w:val="00807CE4"/>
    <w:rsid w:val="00846F3A"/>
    <w:rsid w:val="008A0B7F"/>
    <w:rsid w:val="008A2505"/>
    <w:rsid w:val="008D70AA"/>
    <w:rsid w:val="008F7484"/>
    <w:rsid w:val="0092754B"/>
    <w:rsid w:val="009359AF"/>
    <w:rsid w:val="00960448"/>
    <w:rsid w:val="0096647B"/>
    <w:rsid w:val="00974B39"/>
    <w:rsid w:val="00993A68"/>
    <w:rsid w:val="009A3A2E"/>
    <w:rsid w:val="009E0A05"/>
    <w:rsid w:val="00A13168"/>
    <w:rsid w:val="00A21A70"/>
    <w:rsid w:val="00A21FD0"/>
    <w:rsid w:val="00A538E0"/>
    <w:rsid w:val="00A612E4"/>
    <w:rsid w:val="00A85D6A"/>
    <w:rsid w:val="00A9567E"/>
    <w:rsid w:val="00AA58B3"/>
    <w:rsid w:val="00AB13B3"/>
    <w:rsid w:val="00AC6578"/>
    <w:rsid w:val="00AE0D40"/>
    <w:rsid w:val="00AE5D6D"/>
    <w:rsid w:val="00B03480"/>
    <w:rsid w:val="00B5247C"/>
    <w:rsid w:val="00B52FFC"/>
    <w:rsid w:val="00B8494B"/>
    <w:rsid w:val="00BA419F"/>
    <w:rsid w:val="00BB01C7"/>
    <w:rsid w:val="00BD35D8"/>
    <w:rsid w:val="00BE0C77"/>
    <w:rsid w:val="00BE2D20"/>
    <w:rsid w:val="00BF4E2D"/>
    <w:rsid w:val="00C004AD"/>
    <w:rsid w:val="00C16834"/>
    <w:rsid w:val="00C41B09"/>
    <w:rsid w:val="00C7562F"/>
    <w:rsid w:val="00C77D18"/>
    <w:rsid w:val="00CB3BCA"/>
    <w:rsid w:val="00CB6E29"/>
    <w:rsid w:val="00CC3126"/>
    <w:rsid w:val="00CD3F09"/>
    <w:rsid w:val="00CD5965"/>
    <w:rsid w:val="00CD7809"/>
    <w:rsid w:val="00CE0DEC"/>
    <w:rsid w:val="00CE3288"/>
    <w:rsid w:val="00D072E9"/>
    <w:rsid w:val="00D11990"/>
    <w:rsid w:val="00D30822"/>
    <w:rsid w:val="00D32D93"/>
    <w:rsid w:val="00D53847"/>
    <w:rsid w:val="00D704D6"/>
    <w:rsid w:val="00D74D46"/>
    <w:rsid w:val="00D91918"/>
    <w:rsid w:val="00D97C08"/>
    <w:rsid w:val="00DA1A1A"/>
    <w:rsid w:val="00DB206F"/>
    <w:rsid w:val="00DB5974"/>
    <w:rsid w:val="00DD0FB6"/>
    <w:rsid w:val="00E0607F"/>
    <w:rsid w:val="00E222EC"/>
    <w:rsid w:val="00E42940"/>
    <w:rsid w:val="00E71E7F"/>
    <w:rsid w:val="00E74D09"/>
    <w:rsid w:val="00E9415F"/>
    <w:rsid w:val="00EB2C0A"/>
    <w:rsid w:val="00EC6FBC"/>
    <w:rsid w:val="00ED5EDE"/>
    <w:rsid w:val="00EE0D16"/>
    <w:rsid w:val="00EE2FFC"/>
    <w:rsid w:val="00EF2B5D"/>
    <w:rsid w:val="00F03F89"/>
    <w:rsid w:val="00F05066"/>
    <w:rsid w:val="00F35EE5"/>
    <w:rsid w:val="00F37998"/>
    <w:rsid w:val="00F441E3"/>
    <w:rsid w:val="00F72A3C"/>
    <w:rsid w:val="00FA0332"/>
    <w:rsid w:val="00FA501F"/>
    <w:rsid w:val="00FA5071"/>
    <w:rsid w:val="00FA51D2"/>
    <w:rsid w:val="00FC4AE0"/>
    <w:rsid w:val="00FD6D1E"/>
    <w:rsid w:val="00FE067E"/>
    <w:rsid w:val="00FE4C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09"/>
    <w:pPr>
      <w:bidi/>
      <w:spacing w:after="0" w:line="240" w:lineRule="auto"/>
    </w:pPr>
    <w:rPr>
      <w:rFonts w:ascii="Times New Roman" w:eastAsia="Times New Roman" w:hAnsi="Times New Roman" w:cs="David"/>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6D1AB0"/>
    <w:rPr>
      <w:color w:val="0000FF"/>
      <w:u w:val="single"/>
    </w:rPr>
  </w:style>
  <w:style w:type="character" w:styleId="a3">
    <w:name w:val="annotation reference"/>
    <w:rsid w:val="006D1AB0"/>
    <w:rPr>
      <w:sz w:val="16"/>
      <w:szCs w:val="16"/>
    </w:rPr>
  </w:style>
  <w:style w:type="paragraph" w:styleId="a4">
    <w:name w:val="annotation text"/>
    <w:basedOn w:val="a"/>
    <w:link w:val="a5"/>
    <w:rsid w:val="006D1AB0"/>
    <w:rPr>
      <w:rFonts w:cs="Times New Roman"/>
      <w:sz w:val="20"/>
      <w:szCs w:val="20"/>
      <w:lang w:val="x-none" w:eastAsia="x-none"/>
    </w:rPr>
  </w:style>
  <w:style w:type="character" w:customStyle="1" w:styleId="a5">
    <w:name w:val="טקסט הערה תו"/>
    <w:basedOn w:val="a0"/>
    <w:link w:val="a4"/>
    <w:rsid w:val="006D1AB0"/>
    <w:rPr>
      <w:rFonts w:ascii="Times New Roman" w:eastAsia="Times New Roman" w:hAnsi="Times New Roman" w:cs="Times New Roman"/>
      <w:sz w:val="20"/>
      <w:szCs w:val="20"/>
      <w:lang w:val="x-none" w:eastAsia="x-none"/>
    </w:rPr>
  </w:style>
  <w:style w:type="paragraph" w:styleId="a6">
    <w:name w:val="footnote text"/>
    <w:basedOn w:val="a"/>
    <w:link w:val="a7"/>
    <w:uiPriority w:val="99"/>
    <w:rsid w:val="006D1AB0"/>
    <w:rPr>
      <w:sz w:val="20"/>
      <w:szCs w:val="20"/>
    </w:rPr>
  </w:style>
  <w:style w:type="character" w:customStyle="1" w:styleId="a7">
    <w:name w:val="טקסט הערת שוליים תו"/>
    <w:basedOn w:val="a0"/>
    <w:link w:val="a6"/>
    <w:uiPriority w:val="99"/>
    <w:rsid w:val="006D1AB0"/>
    <w:rPr>
      <w:rFonts w:ascii="Times New Roman" w:eastAsia="Times New Roman" w:hAnsi="Times New Roman" w:cs="David"/>
      <w:sz w:val="20"/>
      <w:szCs w:val="20"/>
    </w:rPr>
  </w:style>
  <w:style w:type="character" w:styleId="a8">
    <w:name w:val="footnote reference"/>
    <w:aliases w:val="Footnote Reference"/>
    <w:uiPriority w:val="99"/>
    <w:rsid w:val="006D1AB0"/>
    <w:rPr>
      <w:vertAlign w:val="superscript"/>
    </w:rPr>
  </w:style>
  <w:style w:type="paragraph" w:customStyle="1" w:styleId="TableText">
    <w:name w:val="Table Text"/>
    <w:basedOn w:val="a"/>
    <w:uiPriority w:val="99"/>
    <w:rsid w:val="006D1AB0"/>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Calibri" w:hAnsi="Arial"/>
      <w:color w:val="000000"/>
      <w:sz w:val="20"/>
      <w:lang w:eastAsia="ja-JP"/>
    </w:rPr>
  </w:style>
  <w:style w:type="paragraph" w:customStyle="1" w:styleId="TableSideHeading">
    <w:name w:val="Table SideHeading"/>
    <w:basedOn w:val="TableText"/>
    <w:uiPriority w:val="99"/>
    <w:rsid w:val="006D1AB0"/>
  </w:style>
  <w:style w:type="paragraph" w:customStyle="1" w:styleId="TableBlock">
    <w:name w:val="Table Block"/>
    <w:basedOn w:val="TableText"/>
    <w:uiPriority w:val="99"/>
    <w:rsid w:val="006D1AB0"/>
    <w:pPr>
      <w:ind w:right="0"/>
      <w:jc w:val="both"/>
    </w:pPr>
  </w:style>
  <w:style w:type="paragraph" w:customStyle="1" w:styleId="TableHead">
    <w:name w:val="Table Head"/>
    <w:basedOn w:val="TableText"/>
    <w:uiPriority w:val="99"/>
    <w:rsid w:val="006D1AB0"/>
    <w:pPr>
      <w:ind w:right="0"/>
      <w:jc w:val="center"/>
    </w:pPr>
    <w:rPr>
      <w:b/>
      <w:bCs/>
    </w:rPr>
  </w:style>
  <w:style w:type="paragraph" w:customStyle="1" w:styleId="HeadMitparsemetBaze">
    <w:name w:val="Head MitparsemetBaze"/>
    <w:basedOn w:val="a"/>
    <w:uiPriority w:val="99"/>
    <w:rsid w:val="006D1AB0"/>
    <w:pPr>
      <w:keepNext/>
      <w:keepLines/>
      <w:pageBreakBefore/>
      <w:widowControl w:val="0"/>
      <w:autoSpaceDE w:val="0"/>
      <w:autoSpaceDN w:val="0"/>
      <w:adjustRightInd w:val="0"/>
      <w:snapToGrid w:val="0"/>
      <w:spacing w:before="480" w:line="360" w:lineRule="auto"/>
      <w:jc w:val="both"/>
      <w:textAlignment w:val="center"/>
    </w:pPr>
    <w:rPr>
      <w:rFonts w:ascii="Arial" w:eastAsia="Calibri" w:hAnsi="Arial"/>
      <w:b/>
      <w:bCs/>
      <w:color w:val="000000"/>
      <w:sz w:val="20"/>
      <w:lang w:eastAsia="ja-JP"/>
    </w:rPr>
  </w:style>
  <w:style w:type="paragraph" w:customStyle="1" w:styleId="TableBlockOutdent">
    <w:name w:val="Table BlockOutdent"/>
    <w:basedOn w:val="TableBlock"/>
    <w:rsid w:val="006D1AB0"/>
    <w:pPr>
      <w:ind w:left="624" w:hanging="624"/>
    </w:pPr>
  </w:style>
  <w:style w:type="paragraph" w:styleId="a9">
    <w:name w:val="Balloon Text"/>
    <w:basedOn w:val="a"/>
    <w:link w:val="aa"/>
    <w:uiPriority w:val="99"/>
    <w:semiHidden/>
    <w:unhideWhenUsed/>
    <w:rsid w:val="006D1AB0"/>
    <w:rPr>
      <w:rFonts w:ascii="Tahoma" w:hAnsi="Tahoma" w:cs="Tahoma"/>
      <w:sz w:val="16"/>
      <w:szCs w:val="16"/>
    </w:rPr>
  </w:style>
  <w:style w:type="character" w:customStyle="1" w:styleId="aa">
    <w:name w:val="טקסט בלונים תו"/>
    <w:basedOn w:val="a0"/>
    <w:link w:val="a9"/>
    <w:uiPriority w:val="99"/>
    <w:semiHidden/>
    <w:rsid w:val="006D1AB0"/>
    <w:rPr>
      <w:rFonts w:ascii="Tahoma" w:eastAsia="Times New Roman" w:hAnsi="Tahoma" w:cs="Tahoma"/>
      <w:sz w:val="16"/>
      <w:szCs w:val="16"/>
    </w:rPr>
  </w:style>
  <w:style w:type="paragraph" w:styleId="ab">
    <w:name w:val="List Paragraph"/>
    <w:basedOn w:val="a"/>
    <w:uiPriority w:val="34"/>
    <w:qFormat/>
    <w:rsid w:val="00B52FFC"/>
    <w:pPr>
      <w:ind w:left="720"/>
      <w:contextualSpacing/>
    </w:pPr>
  </w:style>
  <w:style w:type="paragraph" w:styleId="ac">
    <w:name w:val="annotation subject"/>
    <w:basedOn w:val="a4"/>
    <w:next w:val="a4"/>
    <w:link w:val="ad"/>
    <w:uiPriority w:val="99"/>
    <w:semiHidden/>
    <w:unhideWhenUsed/>
    <w:rsid w:val="00195458"/>
    <w:rPr>
      <w:rFonts w:cs="David"/>
      <w:b/>
      <w:bCs/>
      <w:lang w:val="en-US" w:eastAsia="en-US"/>
    </w:rPr>
  </w:style>
  <w:style w:type="character" w:customStyle="1" w:styleId="ad">
    <w:name w:val="נושא הערה תו"/>
    <w:basedOn w:val="a5"/>
    <w:link w:val="ac"/>
    <w:uiPriority w:val="99"/>
    <w:semiHidden/>
    <w:rsid w:val="00195458"/>
    <w:rPr>
      <w:rFonts w:ascii="Times New Roman" w:eastAsia="Times New Roman" w:hAnsi="Times New Roman" w:cs="David"/>
      <w:b/>
      <w:bCs/>
      <w:sz w:val="20"/>
      <w:szCs w:val="20"/>
      <w:lang w:val="x-none" w:eastAsia="x-none"/>
    </w:rPr>
  </w:style>
  <w:style w:type="paragraph" w:customStyle="1" w:styleId="TableInnerSideHeading">
    <w:name w:val="Table InnerSideHeading"/>
    <w:basedOn w:val="TableSideHeading"/>
    <w:uiPriority w:val="99"/>
    <w:rsid w:val="00AA58B3"/>
  </w:style>
  <w:style w:type="character" w:customStyle="1" w:styleId="default">
    <w:name w:val="default"/>
    <w:basedOn w:val="a0"/>
    <w:rsid w:val="00D30822"/>
    <w:rPr>
      <w:rFonts w:ascii="Times New Roman" w:hAnsi="Times New Roman" w:cs="Times New Roman" w:hint="default"/>
      <w:sz w:val="26"/>
      <w:szCs w:val="26"/>
    </w:rPr>
  </w:style>
  <w:style w:type="paragraph" w:styleId="ae">
    <w:name w:val="Revision"/>
    <w:hidden/>
    <w:uiPriority w:val="99"/>
    <w:semiHidden/>
    <w:rsid w:val="00747244"/>
    <w:pPr>
      <w:spacing w:after="0" w:line="240" w:lineRule="auto"/>
    </w:pPr>
    <w:rPr>
      <w:rFonts w:ascii="Times New Roman" w:eastAsia="Times New Roman" w:hAnsi="Times New Roman" w:cs="David"/>
      <w:sz w:val="24"/>
      <w:szCs w:val="26"/>
    </w:rPr>
  </w:style>
  <w:style w:type="character" w:customStyle="1" w:styleId="big-number">
    <w:name w:val="big-number"/>
    <w:basedOn w:val="a0"/>
    <w:rsid w:val="004D0A56"/>
    <w:rPr>
      <w:rFonts w:ascii="Times New Roman" w:hAnsi="Times New Roman" w:cs="Times New Roman" w:hint="default"/>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09"/>
    <w:pPr>
      <w:bidi/>
      <w:spacing w:after="0" w:line="240" w:lineRule="auto"/>
    </w:pPr>
    <w:rPr>
      <w:rFonts w:ascii="Times New Roman" w:eastAsia="Times New Roman" w:hAnsi="Times New Roman" w:cs="David"/>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6D1AB0"/>
    <w:rPr>
      <w:color w:val="0000FF"/>
      <w:u w:val="single"/>
    </w:rPr>
  </w:style>
  <w:style w:type="character" w:styleId="a3">
    <w:name w:val="annotation reference"/>
    <w:rsid w:val="006D1AB0"/>
    <w:rPr>
      <w:sz w:val="16"/>
      <w:szCs w:val="16"/>
    </w:rPr>
  </w:style>
  <w:style w:type="paragraph" w:styleId="a4">
    <w:name w:val="annotation text"/>
    <w:basedOn w:val="a"/>
    <w:link w:val="a5"/>
    <w:rsid w:val="006D1AB0"/>
    <w:rPr>
      <w:rFonts w:cs="Times New Roman"/>
      <w:sz w:val="20"/>
      <w:szCs w:val="20"/>
      <w:lang w:val="x-none" w:eastAsia="x-none"/>
    </w:rPr>
  </w:style>
  <w:style w:type="character" w:customStyle="1" w:styleId="a5">
    <w:name w:val="טקסט הערה תו"/>
    <w:basedOn w:val="a0"/>
    <w:link w:val="a4"/>
    <w:rsid w:val="006D1AB0"/>
    <w:rPr>
      <w:rFonts w:ascii="Times New Roman" w:eastAsia="Times New Roman" w:hAnsi="Times New Roman" w:cs="Times New Roman"/>
      <w:sz w:val="20"/>
      <w:szCs w:val="20"/>
      <w:lang w:val="x-none" w:eastAsia="x-none"/>
    </w:rPr>
  </w:style>
  <w:style w:type="paragraph" w:styleId="a6">
    <w:name w:val="footnote text"/>
    <w:basedOn w:val="a"/>
    <w:link w:val="a7"/>
    <w:uiPriority w:val="99"/>
    <w:rsid w:val="006D1AB0"/>
    <w:rPr>
      <w:sz w:val="20"/>
      <w:szCs w:val="20"/>
    </w:rPr>
  </w:style>
  <w:style w:type="character" w:customStyle="1" w:styleId="a7">
    <w:name w:val="טקסט הערת שוליים תו"/>
    <w:basedOn w:val="a0"/>
    <w:link w:val="a6"/>
    <w:uiPriority w:val="99"/>
    <w:rsid w:val="006D1AB0"/>
    <w:rPr>
      <w:rFonts w:ascii="Times New Roman" w:eastAsia="Times New Roman" w:hAnsi="Times New Roman" w:cs="David"/>
      <w:sz w:val="20"/>
      <w:szCs w:val="20"/>
    </w:rPr>
  </w:style>
  <w:style w:type="character" w:styleId="a8">
    <w:name w:val="footnote reference"/>
    <w:aliases w:val="Footnote Reference"/>
    <w:uiPriority w:val="99"/>
    <w:rsid w:val="006D1AB0"/>
    <w:rPr>
      <w:vertAlign w:val="superscript"/>
    </w:rPr>
  </w:style>
  <w:style w:type="paragraph" w:customStyle="1" w:styleId="TableText">
    <w:name w:val="Table Text"/>
    <w:basedOn w:val="a"/>
    <w:uiPriority w:val="99"/>
    <w:rsid w:val="006D1AB0"/>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Calibri" w:hAnsi="Arial"/>
      <w:color w:val="000000"/>
      <w:sz w:val="20"/>
      <w:lang w:eastAsia="ja-JP"/>
    </w:rPr>
  </w:style>
  <w:style w:type="paragraph" w:customStyle="1" w:styleId="TableSideHeading">
    <w:name w:val="Table SideHeading"/>
    <w:basedOn w:val="TableText"/>
    <w:uiPriority w:val="99"/>
    <w:rsid w:val="006D1AB0"/>
  </w:style>
  <w:style w:type="paragraph" w:customStyle="1" w:styleId="TableBlock">
    <w:name w:val="Table Block"/>
    <w:basedOn w:val="TableText"/>
    <w:uiPriority w:val="99"/>
    <w:rsid w:val="006D1AB0"/>
    <w:pPr>
      <w:ind w:right="0"/>
      <w:jc w:val="both"/>
    </w:pPr>
  </w:style>
  <w:style w:type="paragraph" w:customStyle="1" w:styleId="TableHead">
    <w:name w:val="Table Head"/>
    <w:basedOn w:val="TableText"/>
    <w:uiPriority w:val="99"/>
    <w:rsid w:val="006D1AB0"/>
    <w:pPr>
      <w:ind w:right="0"/>
      <w:jc w:val="center"/>
    </w:pPr>
    <w:rPr>
      <w:b/>
      <w:bCs/>
    </w:rPr>
  </w:style>
  <w:style w:type="paragraph" w:customStyle="1" w:styleId="HeadMitparsemetBaze">
    <w:name w:val="Head MitparsemetBaze"/>
    <w:basedOn w:val="a"/>
    <w:uiPriority w:val="99"/>
    <w:rsid w:val="006D1AB0"/>
    <w:pPr>
      <w:keepNext/>
      <w:keepLines/>
      <w:pageBreakBefore/>
      <w:widowControl w:val="0"/>
      <w:autoSpaceDE w:val="0"/>
      <w:autoSpaceDN w:val="0"/>
      <w:adjustRightInd w:val="0"/>
      <w:snapToGrid w:val="0"/>
      <w:spacing w:before="480" w:line="360" w:lineRule="auto"/>
      <w:jc w:val="both"/>
      <w:textAlignment w:val="center"/>
    </w:pPr>
    <w:rPr>
      <w:rFonts w:ascii="Arial" w:eastAsia="Calibri" w:hAnsi="Arial"/>
      <w:b/>
      <w:bCs/>
      <w:color w:val="000000"/>
      <w:sz w:val="20"/>
      <w:lang w:eastAsia="ja-JP"/>
    </w:rPr>
  </w:style>
  <w:style w:type="paragraph" w:customStyle="1" w:styleId="TableBlockOutdent">
    <w:name w:val="Table BlockOutdent"/>
    <w:basedOn w:val="TableBlock"/>
    <w:rsid w:val="006D1AB0"/>
    <w:pPr>
      <w:ind w:left="624" w:hanging="624"/>
    </w:pPr>
  </w:style>
  <w:style w:type="paragraph" w:styleId="a9">
    <w:name w:val="Balloon Text"/>
    <w:basedOn w:val="a"/>
    <w:link w:val="aa"/>
    <w:uiPriority w:val="99"/>
    <w:semiHidden/>
    <w:unhideWhenUsed/>
    <w:rsid w:val="006D1AB0"/>
    <w:rPr>
      <w:rFonts w:ascii="Tahoma" w:hAnsi="Tahoma" w:cs="Tahoma"/>
      <w:sz w:val="16"/>
      <w:szCs w:val="16"/>
    </w:rPr>
  </w:style>
  <w:style w:type="character" w:customStyle="1" w:styleId="aa">
    <w:name w:val="טקסט בלונים תו"/>
    <w:basedOn w:val="a0"/>
    <w:link w:val="a9"/>
    <w:uiPriority w:val="99"/>
    <w:semiHidden/>
    <w:rsid w:val="006D1AB0"/>
    <w:rPr>
      <w:rFonts w:ascii="Tahoma" w:eastAsia="Times New Roman" w:hAnsi="Tahoma" w:cs="Tahoma"/>
      <w:sz w:val="16"/>
      <w:szCs w:val="16"/>
    </w:rPr>
  </w:style>
  <w:style w:type="paragraph" w:styleId="ab">
    <w:name w:val="List Paragraph"/>
    <w:basedOn w:val="a"/>
    <w:uiPriority w:val="34"/>
    <w:qFormat/>
    <w:rsid w:val="00B52FFC"/>
    <w:pPr>
      <w:ind w:left="720"/>
      <w:contextualSpacing/>
    </w:pPr>
  </w:style>
  <w:style w:type="paragraph" w:styleId="ac">
    <w:name w:val="annotation subject"/>
    <w:basedOn w:val="a4"/>
    <w:next w:val="a4"/>
    <w:link w:val="ad"/>
    <w:uiPriority w:val="99"/>
    <w:semiHidden/>
    <w:unhideWhenUsed/>
    <w:rsid w:val="00195458"/>
    <w:rPr>
      <w:rFonts w:cs="David"/>
      <w:b/>
      <w:bCs/>
      <w:lang w:val="en-US" w:eastAsia="en-US"/>
    </w:rPr>
  </w:style>
  <w:style w:type="character" w:customStyle="1" w:styleId="ad">
    <w:name w:val="נושא הערה תו"/>
    <w:basedOn w:val="a5"/>
    <w:link w:val="ac"/>
    <w:uiPriority w:val="99"/>
    <w:semiHidden/>
    <w:rsid w:val="00195458"/>
    <w:rPr>
      <w:rFonts w:ascii="Times New Roman" w:eastAsia="Times New Roman" w:hAnsi="Times New Roman" w:cs="David"/>
      <w:b/>
      <w:bCs/>
      <w:sz w:val="20"/>
      <w:szCs w:val="20"/>
      <w:lang w:val="x-none" w:eastAsia="x-none"/>
    </w:rPr>
  </w:style>
  <w:style w:type="paragraph" w:customStyle="1" w:styleId="TableInnerSideHeading">
    <w:name w:val="Table InnerSideHeading"/>
    <w:basedOn w:val="TableSideHeading"/>
    <w:uiPriority w:val="99"/>
    <w:rsid w:val="00AA58B3"/>
  </w:style>
  <w:style w:type="character" w:customStyle="1" w:styleId="default">
    <w:name w:val="default"/>
    <w:basedOn w:val="a0"/>
    <w:rsid w:val="00D30822"/>
    <w:rPr>
      <w:rFonts w:ascii="Times New Roman" w:hAnsi="Times New Roman" w:cs="Times New Roman" w:hint="default"/>
      <w:sz w:val="26"/>
      <w:szCs w:val="26"/>
    </w:rPr>
  </w:style>
  <w:style w:type="paragraph" w:styleId="ae">
    <w:name w:val="Revision"/>
    <w:hidden/>
    <w:uiPriority w:val="99"/>
    <w:semiHidden/>
    <w:rsid w:val="00747244"/>
    <w:pPr>
      <w:spacing w:after="0" w:line="240" w:lineRule="auto"/>
    </w:pPr>
    <w:rPr>
      <w:rFonts w:ascii="Times New Roman" w:eastAsia="Times New Roman" w:hAnsi="Times New Roman" w:cs="David"/>
      <w:sz w:val="24"/>
      <w:szCs w:val="26"/>
    </w:rPr>
  </w:style>
  <w:style w:type="character" w:customStyle="1" w:styleId="big-number">
    <w:name w:val="big-number"/>
    <w:basedOn w:val="a0"/>
    <w:rsid w:val="004D0A56"/>
    <w:rPr>
      <w:rFonts w:ascii="Times New Roman" w:hAnsi="Times New Roman" w:cs="Times New Roman" w:hint="defaul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E747-563A-4142-AF78-BFC900B8839E}">
  <ds:schemaRefs>
    <ds:schemaRef ds:uri="http://schemas.microsoft.com/sharepoint/v3/contenttype/forms"/>
  </ds:schemaRefs>
</ds:datastoreItem>
</file>

<file path=customXml/itemProps2.xml><?xml version="1.0" encoding="utf-8"?>
<ds:datastoreItem xmlns:ds="http://schemas.openxmlformats.org/officeDocument/2006/customXml" ds:itemID="{8CF19FFA-9B7E-4CDE-8041-EE8CA4995914}">
  <ds:schemaRefs>
    <ds:schemaRef ds:uri="http://schemas.microsoft.com/office/2006/metadata/properties"/>
  </ds:schemaRefs>
</ds:datastoreItem>
</file>

<file path=customXml/itemProps3.xml><?xml version="1.0" encoding="utf-8"?>
<ds:datastoreItem xmlns:ds="http://schemas.openxmlformats.org/officeDocument/2006/customXml" ds:itemID="{8D76EFE6-117A-4FD2-A6E1-F8B444BCE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82B964-3F0E-47DF-9B73-B07B7B30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7319</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MNI</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חגית אייזנמן מלכה</dc:creator>
  <cp:lastModifiedBy>כוכי שבתאי</cp:lastModifiedBy>
  <cp:revision>2</cp:revision>
  <cp:lastPrinted>2015-08-12T08:20:00Z</cp:lastPrinted>
  <dcterms:created xsi:type="dcterms:W3CDTF">2016-05-30T06:37:00Z</dcterms:created>
  <dcterms:modified xsi:type="dcterms:W3CDTF">2016-05-30T06:37:00Z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FileInternalName">
    <vt:lpwstr>MS_339_2014</vt:lpwstr>
  </property>
  <property fmtid="{D5CDD505-2E9C-101B-9397-08002B2CF9AE}" pid="4" name="SanhedrinDocumentType">
    <vt:r8>88</vt:r8>
  </property>
  <property fmtid="{D5CDD505-2E9C-101B-9397-08002B2CF9AE}" pid="5" name="SanhedrinItemID">
    <vt:r8>2002529</vt:r8>
  </property>
</Properties>
</file>